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9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Верхньодніпровська міська рада</w:t>
      </w:r>
    </w:p>
    <w:p w:rsidR="00F67C5F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04052595</w:t>
      </w:r>
    </w:p>
    <w:p w:rsidR="00237849" w:rsidRDefault="007C3FC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237849" w:rsidRPr="00537245" w:rsidRDefault="007C3FC0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37245"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предмета </w:t>
      </w:r>
      <w:r w:rsidRPr="00537245">
        <w:rPr>
          <w:rFonts w:ascii="Times New Roman" w:eastAsia="Times New Roman" w:hAnsi="Times New Roman"/>
          <w:sz w:val="20"/>
          <w:szCs w:val="20"/>
        </w:rPr>
        <w:t>закупівлі</w:t>
      </w:r>
      <w:r w:rsidRPr="00537245">
        <w:rPr>
          <w:rFonts w:ascii="Times New Roman" w:eastAsia="Times New Roman" w:hAnsi="Times New Roman"/>
          <w:b/>
          <w:sz w:val="20"/>
          <w:szCs w:val="20"/>
        </w:rPr>
        <w:t>,</w:t>
      </w:r>
      <w:r w:rsidRPr="00537245"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37849" w:rsidRDefault="007C3FC0" w:rsidP="00B66A19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B66A19" w:rsidRPr="00B66A19" w:rsidRDefault="00B66A19" w:rsidP="00B66A19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B66A1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Послуги з санаторно-курортного лікування (проживання, харчування, лікування) (код                                              </w:t>
      </w:r>
      <w:proofErr w:type="spellStart"/>
      <w:r w:rsidRPr="00B66A19">
        <w:rPr>
          <w:rFonts w:ascii="Times New Roman" w:eastAsia="Times New Roman" w:hAnsi="Times New Roman"/>
          <w:b/>
          <w:sz w:val="24"/>
          <w:szCs w:val="24"/>
          <w:u w:val="single"/>
        </w:rPr>
        <w:t>ДК</w:t>
      </w:r>
      <w:proofErr w:type="spellEnd"/>
      <w:r w:rsidRPr="00B66A1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021:2015:85110000-3  Послуги лікувальних закладів та супутні послуги)</w:t>
      </w:r>
    </w:p>
    <w:p w:rsidR="00CD52DF" w:rsidRPr="00B66A19" w:rsidRDefault="007C3F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B66A19" w:rsidRPr="00B66A19">
        <w:rPr>
          <w:rFonts w:ascii="Times New Roman" w:eastAsia="Times New Roman" w:hAnsi="Times New Roman"/>
          <w:color w:val="000000"/>
          <w:sz w:val="20"/>
          <w:szCs w:val="20"/>
        </w:rPr>
        <w:t xml:space="preserve">Верхньодніпровська міська рада, код ЄДРПОУ 37894759, адреса юридична/місцезнаходження: пр. Шевченка, буд. 21, м. Верхньодніпровськ, </w:t>
      </w:r>
      <w:proofErr w:type="spellStart"/>
      <w:r w:rsidR="00B66A19" w:rsidRPr="00B66A19">
        <w:rPr>
          <w:rFonts w:ascii="Times New Roman" w:eastAsia="Times New Roman" w:hAnsi="Times New Roman"/>
          <w:color w:val="000000"/>
          <w:sz w:val="20"/>
          <w:szCs w:val="20"/>
        </w:rPr>
        <w:t>Кам’янський</w:t>
      </w:r>
      <w:proofErr w:type="spellEnd"/>
      <w:r w:rsidR="00B66A19" w:rsidRPr="00B66A19">
        <w:rPr>
          <w:rFonts w:ascii="Times New Roman" w:eastAsia="Times New Roman" w:hAnsi="Times New Roman"/>
          <w:color w:val="000000"/>
          <w:sz w:val="20"/>
          <w:szCs w:val="20"/>
        </w:rPr>
        <w:t xml:space="preserve"> р-н, Дніпропетровська обл., 51600, орган місцевого самоврядування - категорія згідно пункту 1 частини 1 статті 2 Закону України «Про публічні закупівлі» від 25.12.2015 № 922-VIII (зі змінами).</w:t>
      </w:r>
    </w:p>
    <w:p w:rsidR="00CD52DF" w:rsidRDefault="007C3F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537245" w:rsidRPr="00537245" w:rsidRDefault="00537245" w:rsidP="00537245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37245">
        <w:rPr>
          <w:rFonts w:ascii="Times New Roman" w:eastAsia="Times New Roman" w:hAnsi="Times New Roman"/>
          <w:color w:val="000000"/>
          <w:sz w:val="20"/>
          <w:szCs w:val="20"/>
        </w:rPr>
        <w:t>Послуги з санаторно-курортного лікування (проживання, харчування, лі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кування) </w:t>
      </w:r>
      <w:r w:rsidRPr="00537245">
        <w:rPr>
          <w:rFonts w:ascii="Times New Roman" w:eastAsia="Times New Roman" w:hAnsi="Times New Roman"/>
          <w:color w:val="000000"/>
          <w:sz w:val="20"/>
          <w:szCs w:val="20"/>
        </w:rPr>
        <w:t xml:space="preserve">(код </w:t>
      </w:r>
      <w:proofErr w:type="spellStart"/>
      <w:r w:rsidRPr="00537245"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 w:rsidRPr="00537245">
        <w:rPr>
          <w:rFonts w:ascii="Times New Roman" w:eastAsia="Times New Roman" w:hAnsi="Times New Roman"/>
          <w:color w:val="000000"/>
          <w:sz w:val="20"/>
          <w:szCs w:val="20"/>
        </w:rPr>
        <w:t xml:space="preserve"> 021:2015:85110000-3  Послуги лікувальних закладів та супутні послуги)</w:t>
      </w:r>
    </w:p>
    <w:p w:rsidR="00237849" w:rsidRPr="00B66A19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</w:t>
      </w:r>
      <w:r w:rsidR="00B66A19">
        <w:rPr>
          <w:rFonts w:ascii="Times New Roman" w:eastAsia="Times New Roman" w:hAnsi="Times New Roman"/>
          <w:sz w:val="20"/>
          <w:szCs w:val="20"/>
        </w:rPr>
        <w:t>UA-2023-07-19-010979</w:t>
      </w:r>
      <w:r w:rsidR="00537245" w:rsidRPr="00537245">
        <w:rPr>
          <w:rFonts w:ascii="Times New Roman" w:eastAsia="Times New Roman" w:hAnsi="Times New Roman"/>
          <w:sz w:val="20"/>
          <w:szCs w:val="20"/>
        </w:rPr>
        <w:t>-a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B66A19">
        <w:rPr>
          <w:rFonts w:ascii="Times New Roman" w:eastAsia="Times New Roman" w:hAnsi="Times New Roman"/>
          <w:sz w:val="20"/>
          <w:szCs w:val="20"/>
        </w:rPr>
        <w:t xml:space="preserve"> </w:t>
      </w:r>
      <w:r w:rsidR="00B66A19" w:rsidRPr="00B66A19">
        <w:rPr>
          <w:rFonts w:ascii="Times New Roman" w:eastAsia="Times New Roman" w:hAnsi="Times New Roman"/>
          <w:sz w:val="20"/>
          <w:szCs w:val="20"/>
        </w:rPr>
        <w:t xml:space="preserve">Відкриті торги з Особливостями, </w:t>
      </w:r>
      <w:r w:rsidR="00B66A19" w:rsidRPr="00B66A19">
        <w:rPr>
          <w:rFonts w:ascii="Times New Roman" w:eastAsia="Times New Roman" w:hAnsi="Times New Roman"/>
          <w:i/>
          <w:sz w:val="20"/>
          <w:szCs w:val="20"/>
        </w:rPr>
        <w:t xml:space="preserve"> (Вид закупівлі обрано відповідно до Закону України «Про публічні закупівлі» з урахуванням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скасування»).</w:t>
      </w:r>
    </w:p>
    <w:p w:rsidR="00CB0435" w:rsidRDefault="007C3FC0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B0435">
        <w:rPr>
          <w:rFonts w:ascii="Times New Roman" w:eastAsia="Times New Roman" w:hAnsi="Times New Roman"/>
          <w:sz w:val="20"/>
          <w:szCs w:val="20"/>
        </w:rPr>
        <w:t>1</w:t>
      </w:r>
      <w:r w:rsidR="00B66A19">
        <w:rPr>
          <w:rFonts w:ascii="Times New Roman" w:eastAsia="Times New Roman" w:hAnsi="Times New Roman"/>
          <w:sz w:val="20"/>
          <w:szCs w:val="20"/>
        </w:rPr>
        <w:t> 972 8</w:t>
      </w:r>
      <w:r w:rsidR="00CB0435">
        <w:rPr>
          <w:rFonts w:ascii="Times New Roman" w:eastAsia="Times New Roman" w:hAnsi="Times New Roman"/>
          <w:sz w:val="20"/>
          <w:szCs w:val="20"/>
        </w:rPr>
        <w:t>00</w:t>
      </w:r>
      <w:r w:rsidR="00CD52DF">
        <w:rPr>
          <w:rFonts w:ascii="Times New Roman" w:eastAsia="Times New Roman" w:hAnsi="Times New Roman"/>
          <w:sz w:val="20"/>
          <w:szCs w:val="20"/>
        </w:rPr>
        <w:t>,00</w:t>
      </w:r>
      <w:r>
        <w:rPr>
          <w:rFonts w:ascii="Times New Roman" w:eastAsia="Times New Roman" w:hAnsi="Times New Roman"/>
          <w:sz w:val="20"/>
          <w:szCs w:val="20"/>
        </w:rPr>
        <w:t xml:space="preserve"> грн. </w:t>
      </w:r>
    </w:p>
    <w:p w:rsidR="00CB0435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Очікувану </w:t>
      </w:r>
      <w:r w:rsidR="007C3FC0">
        <w:rPr>
          <w:rFonts w:ascii="Times New Roman" w:eastAsia="Times New Roman" w:hAnsi="Times New Roman"/>
          <w:sz w:val="20"/>
          <w:szCs w:val="20"/>
        </w:rPr>
        <w:t xml:space="preserve">вартості предмета закупівлі </w:t>
      </w:r>
      <w:r>
        <w:rPr>
          <w:rFonts w:ascii="Times New Roman" w:eastAsia="Times New Roman" w:hAnsi="Times New Roman"/>
          <w:sz w:val="20"/>
          <w:szCs w:val="20"/>
        </w:rPr>
        <w:t xml:space="preserve">визначено </w:t>
      </w:r>
      <w:r>
        <w:rPr>
          <w:rFonts w:ascii="Times New Roman" w:eastAsia="Times New Roman" w:hAnsi="Times New Roman"/>
          <w:sz w:val="20"/>
          <w:szCs w:val="20"/>
          <w:lang w:bidi="uk-UA"/>
        </w:rPr>
        <w:t>в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>ідповідно до Примірної методики визначення очікуваної вартості предмета закупівлі та затвердженою наказом Мі</w:t>
      </w:r>
      <w:r w:rsidR="002E43A8">
        <w:rPr>
          <w:rFonts w:ascii="Times New Roman" w:eastAsia="Times New Roman" w:hAnsi="Times New Roman"/>
          <w:sz w:val="20"/>
          <w:szCs w:val="20"/>
          <w:lang w:bidi="uk-UA"/>
        </w:rPr>
        <w:t xml:space="preserve">некономіки від 18.02.2020 № 275, 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 xml:space="preserve">використано інформацію з Інтернет ресурсу (роздруківки), </w:t>
      </w:r>
      <w:r>
        <w:rPr>
          <w:rFonts w:ascii="Times New Roman" w:eastAsia="Times New Roman" w:hAnsi="Times New Roman"/>
          <w:sz w:val="20"/>
          <w:szCs w:val="20"/>
          <w:lang w:bidi="uk-UA"/>
        </w:rPr>
        <w:t>про що зазначено у Аналітичній записці про визначення очікуваної варт</w:t>
      </w:r>
      <w:r w:rsidR="002E43A8">
        <w:rPr>
          <w:rFonts w:ascii="Times New Roman" w:eastAsia="Times New Roman" w:hAnsi="Times New Roman"/>
          <w:sz w:val="20"/>
          <w:szCs w:val="20"/>
          <w:lang w:bidi="uk-UA"/>
        </w:rPr>
        <w:t>ості предмета закупівлі.</w:t>
      </w:r>
    </w:p>
    <w:tbl>
      <w:tblPr>
        <w:tblStyle w:val="ad"/>
        <w:tblW w:w="9889" w:type="dxa"/>
        <w:tblLayout w:type="fixed"/>
        <w:tblLook w:val="04A0"/>
      </w:tblPr>
      <w:tblGrid>
        <w:gridCol w:w="675"/>
        <w:gridCol w:w="3544"/>
        <w:gridCol w:w="3969"/>
        <w:gridCol w:w="1701"/>
      </w:tblGrid>
      <w:tr w:rsidR="002E43A8" w:rsidRPr="002E43A8" w:rsidTr="00900EE4">
        <w:trPr>
          <w:trHeight w:val="500"/>
        </w:trPr>
        <w:tc>
          <w:tcPr>
            <w:tcW w:w="675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№пп</w:t>
            </w:r>
            <w:proofErr w:type="spellEnd"/>
          </w:p>
        </w:tc>
        <w:tc>
          <w:tcPr>
            <w:tcW w:w="3544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Найменування надавача послуги/</w:t>
            </w:r>
            <w:proofErr w:type="spellStart"/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інтернет</w:t>
            </w:r>
            <w:proofErr w:type="spellEnd"/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ресурсу/сайту</w:t>
            </w:r>
          </w:p>
        </w:tc>
        <w:tc>
          <w:tcPr>
            <w:tcW w:w="3969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Комерційна пропозиція/посилання на  </w:t>
            </w:r>
            <w:proofErr w:type="spellStart"/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інтернет</w:t>
            </w:r>
            <w:proofErr w:type="spellEnd"/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ресурс/сайт</w:t>
            </w:r>
          </w:p>
        </w:tc>
        <w:tc>
          <w:tcPr>
            <w:tcW w:w="1701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Ціна за 1 ліжко-день, грн. з ПДВ</w:t>
            </w:r>
          </w:p>
        </w:tc>
      </w:tr>
      <w:tr w:rsidR="002E43A8" w:rsidRPr="002E43A8" w:rsidTr="00900EE4">
        <w:tc>
          <w:tcPr>
            <w:tcW w:w="675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«Санаторій «Славутич» </w:t>
            </w:r>
            <w:r w:rsidRPr="002E43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імені Б.В.</w:t>
            </w:r>
            <w:proofErr w:type="spellStart"/>
            <w:r w:rsidRPr="002E43A8">
              <w:rPr>
                <w:rFonts w:ascii="Times New Roman" w:eastAsia="Times New Roman" w:hAnsi="Times New Roman"/>
                <w:bCs/>
                <w:sz w:val="20"/>
                <w:szCs w:val="20"/>
              </w:rPr>
              <w:t>Пашковського</w:t>
            </w:r>
            <w:proofErr w:type="spellEnd"/>
            <w:r w:rsidRPr="002E43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E43A8" w:rsidRPr="002E43A8" w:rsidRDefault="007C2322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7" w:history="1"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https://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slavutich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net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ua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pro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nas</w:t>
              </w:r>
              <w:proofErr w:type="spellEnd"/>
            </w:hyperlink>
            <w:r w:rsidR="002E43A8"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  <w:lang w:val="en-US" w:bidi="ar-SA"/>
              </w:rPr>
              <w:t>950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2E43A8" w:rsidRPr="002E43A8" w:rsidTr="00900EE4">
        <w:tc>
          <w:tcPr>
            <w:tcW w:w="675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Санаторій «Новомосковський»                   с. </w:t>
            </w:r>
            <w:proofErr w:type="spellStart"/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Орлівщина</w:t>
            </w:r>
            <w:proofErr w:type="spellEnd"/>
          </w:p>
        </w:tc>
        <w:tc>
          <w:tcPr>
            <w:tcW w:w="3969" w:type="dxa"/>
          </w:tcPr>
          <w:p w:rsidR="002E43A8" w:rsidRPr="002E43A8" w:rsidRDefault="007C2322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8" w:history="1"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https://sanatorii-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ukrainy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com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ua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sanatori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y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novomoskovskiy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kurort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orlovshchina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</w:hyperlink>
            <w:r w:rsidR="002E43A8"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ar-SA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  <w:lang w:val="en-US" w:bidi="ar-SA"/>
              </w:rPr>
              <w:t>830,00</w:t>
            </w:r>
          </w:p>
        </w:tc>
      </w:tr>
      <w:tr w:rsidR="002E43A8" w:rsidRPr="002E43A8" w:rsidTr="00900EE4">
        <w:tc>
          <w:tcPr>
            <w:tcW w:w="675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Санаторій «Поділля»                    м. Хмільник</w:t>
            </w:r>
          </w:p>
        </w:tc>
        <w:tc>
          <w:tcPr>
            <w:tcW w:w="3969" w:type="dxa"/>
          </w:tcPr>
          <w:p w:rsidR="002E43A8" w:rsidRPr="002E43A8" w:rsidRDefault="007C2322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9" w:history="1"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https://sanatorii.in.ua/podillya/</w:t>
              </w:r>
            </w:hyperlink>
            <w:r w:rsidR="002E43A8"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1078,00</w:t>
            </w:r>
          </w:p>
        </w:tc>
      </w:tr>
      <w:tr w:rsidR="002E43A8" w:rsidRPr="002E43A8" w:rsidTr="00900EE4">
        <w:tc>
          <w:tcPr>
            <w:tcW w:w="675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Санаторій «Кришталеве Джерело» с. </w:t>
            </w:r>
            <w:proofErr w:type="spellStart"/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Солочин</w:t>
            </w:r>
            <w:proofErr w:type="spellEnd"/>
          </w:p>
        </w:tc>
        <w:tc>
          <w:tcPr>
            <w:tcW w:w="3969" w:type="dxa"/>
          </w:tcPr>
          <w:p w:rsidR="002E43A8" w:rsidRPr="002E43A8" w:rsidRDefault="007C2322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0" w:history="1"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https://sanatorii.in.ua/kryshtalev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e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dzherelo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</w:hyperlink>
            <w:r w:rsidR="002E43A8"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ar-SA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  <w:lang w:val="en-US" w:bidi="ar-SA"/>
              </w:rPr>
              <w:t>1150,00</w:t>
            </w:r>
          </w:p>
        </w:tc>
      </w:tr>
      <w:tr w:rsidR="002E43A8" w:rsidRPr="002E43A8" w:rsidTr="00900EE4">
        <w:tc>
          <w:tcPr>
            <w:tcW w:w="675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Санаторій «Полтава»                       м. Миргород</w:t>
            </w:r>
          </w:p>
        </w:tc>
        <w:tc>
          <w:tcPr>
            <w:tcW w:w="3969" w:type="dxa"/>
          </w:tcPr>
          <w:p w:rsidR="002E43A8" w:rsidRPr="002E43A8" w:rsidRDefault="007C2322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1" w:history="1"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https://sanatorii.in.ua/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poltava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</w:hyperlink>
            <w:r w:rsidR="002E43A8"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1221,00</w:t>
            </w:r>
          </w:p>
        </w:tc>
      </w:tr>
      <w:tr w:rsidR="002E43A8" w:rsidRPr="002E43A8" w:rsidTr="00900EE4">
        <w:tc>
          <w:tcPr>
            <w:tcW w:w="675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Санаторій «Карпати»                             м. Трускавець</w:t>
            </w:r>
          </w:p>
        </w:tc>
        <w:tc>
          <w:tcPr>
            <w:tcW w:w="3969" w:type="dxa"/>
          </w:tcPr>
          <w:p w:rsidR="002E43A8" w:rsidRPr="002E43A8" w:rsidRDefault="007C2322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" w:history="1"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https://sanatorii-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karpat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com</w:t>
              </w:r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ua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sanatorii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karpat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-</w:t>
              </w:r>
              <w:proofErr w:type="spellStart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bidi="ar-SA"/>
                </w:rPr>
                <w:t>truskavec</w:t>
              </w:r>
              <w:proofErr w:type="spellEnd"/>
              <w:r w:rsidR="002E43A8" w:rsidRPr="002E43A8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/</w:t>
              </w:r>
            </w:hyperlink>
            <w:r w:rsidR="002E43A8"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  <w:lang w:val="en-US" w:bidi="ar-SA"/>
              </w:rPr>
              <w:t>48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2E43A8" w:rsidRPr="002E43A8" w:rsidTr="00900EE4">
        <w:tc>
          <w:tcPr>
            <w:tcW w:w="9889" w:type="dxa"/>
            <w:gridSpan w:val="4"/>
          </w:tcPr>
          <w:p w:rsidR="002E43A8" w:rsidRPr="002E43A8" w:rsidRDefault="002E43A8" w:rsidP="002E43A8">
            <w:pPr>
              <w:widowControl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Середня ціна за 1 ліжко-день (середньоарифметичне значення) (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950.00+830.00+1078.00+1150.00+1221.00+1348.00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>)/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6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= 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  <w:lang w:val="ru-RU" w:bidi="ar-SA"/>
              </w:rPr>
              <w:t>1096.00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</w:rPr>
              <w:t xml:space="preserve"> грн.</w:t>
            </w:r>
          </w:p>
        </w:tc>
      </w:tr>
    </w:tbl>
    <w:p w:rsidR="002E43A8" w:rsidRDefault="002E43A8" w:rsidP="002E43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  <w:r w:rsidRPr="002E43A8">
        <w:rPr>
          <w:rFonts w:ascii="Times New Roman" w:eastAsia="Times New Roman" w:hAnsi="Times New Roman"/>
          <w:sz w:val="20"/>
          <w:szCs w:val="20"/>
          <w:lang w:bidi="uk-UA"/>
        </w:rPr>
        <w:t xml:space="preserve">Таким чином, очікувана ціна за одиницю, розрахована як середньоарифметичне значення масиву отриманих даних за методом порівняння ринкових цін та визначається в сумі </w:t>
      </w:r>
      <w:r w:rsidRPr="002E43A8">
        <w:rPr>
          <w:rFonts w:ascii="Times New Roman" w:eastAsia="Times New Roman" w:hAnsi="Times New Roman"/>
          <w:sz w:val="20"/>
          <w:szCs w:val="20"/>
          <w:lang w:val="ru-RU"/>
        </w:rPr>
        <w:t>1096</w:t>
      </w:r>
      <w:r w:rsidRPr="002E43A8">
        <w:rPr>
          <w:rFonts w:ascii="Times New Roman" w:eastAsia="Times New Roman" w:hAnsi="Times New Roman"/>
          <w:sz w:val="20"/>
          <w:szCs w:val="20"/>
          <w:lang w:bidi="uk-UA"/>
        </w:rPr>
        <w:t>,00 грн.</w:t>
      </w:r>
    </w:p>
    <w:p w:rsidR="002E43A8" w:rsidRPr="002E43A8" w:rsidRDefault="002E43A8" w:rsidP="002E43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  <w:r w:rsidRPr="002E43A8">
        <w:rPr>
          <w:rFonts w:ascii="Times New Roman" w:eastAsia="Times New Roman" w:hAnsi="Times New Roman"/>
          <w:sz w:val="20"/>
          <w:szCs w:val="20"/>
          <w:lang w:bidi="uk-UA"/>
        </w:rPr>
        <w:t>Очікувана вартість визначається як добуток очікуваної ціни за одиницю на кількість товару/послуг (обсяг).</w:t>
      </w:r>
    </w:p>
    <w:tbl>
      <w:tblPr>
        <w:tblOverlap w:val="never"/>
        <w:tblW w:w="97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1318"/>
        <w:gridCol w:w="2441"/>
        <w:gridCol w:w="2456"/>
      </w:tblGrid>
      <w:tr w:rsidR="002E43A8" w:rsidRPr="002E43A8" w:rsidTr="002E43A8">
        <w:trPr>
          <w:trHeight w:hRule="exact" w:val="58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bCs/>
                <w:sz w:val="20"/>
                <w:szCs w:val="20"/>
                <w:lang w:bidi="uk-UA"/>
              </w:rPr>
              <w:t>Назва послуги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bCs/>
                <w:sz w:val="20"/>
                <w:szCs w:val="20"/>
                <w:lang w:bidi="uk-UA"/>
              </w:rPr>
              <w:t>Обсяг послуги, ліжко-днів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bCs/>
                <w:sz w:val="20"/>
                <w:szCs w:val="20"/>
                <w:lang w:bidi="uk-UA"/>
              </w:rPr>
              <w:t>Визначена середня ціна за одиницю, грн. з ПДВ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bCs/>
                <w:sz w:val="20"/>
                <w:szCs w:val="20"/>
                <w:lang w:bidi="uk-UA"/>
              </w:rPr>
              <w:t>Визначена очікувана вартість, грн. з ПДВ</w:t>
            </w:r>
          </w:p>
        </w:tc>
      </w:tr>
      <w:tr w:rsidR="002E43A8" w:rsidRPr="002E43A8" w:rsidTr="002E43A8">
        <w:trPr>
          <w:trHeight w:hRule="exact" w:val="71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Послуги з санаторно-курортного лікування (проживання, харчування, лікування)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1800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1096,00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3A8" w:rsidRPr="002E43A8" w:rsidRDefault="002E43A8" w:rsidP="002E43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</w:pPr>
            <w:r w:rsidRPr="002E43A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 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972</w:t>
            </w:r>
            <w:r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 xml:space="preserve"> </w:t>
            </w:r>
            <w:r w:rsidRPr="002E43A8">
              <w:rPr>
                <w:rFonts w:ascii="Times New Roman" w:eastAsia="Times New Roman" w:hAnsi="Times New Roman"/>
                <w:sz w:val="20"/>
                <w:szCs w:val="20"/>
                <w:lang w:bidi="uk-UA"/>
              </w:rPr>
              <w:t>800,00</w:t>
            </w:r>
          </w:p>
        </w:tc>
      </w:tr>
    </w:tbl>
    <w:p w:rsidR="002E43A8" w:rsidRPr="002E43A8" w:rsidRDefault="002E43A8" w:rsidP="002E43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</w:p>
    <w:p w:rsidR="002E43A8" w:rsidRDefault="002E43A8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B0435" w:rsidRPr="000A3950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42A68" w:rsidRDefault="007C3FC0" w:rsidP="00742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A700F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Pr="00CA700F">
        <w:rPr>
          <w:rFonts w:ascii="Times New Roman" w:eastAsia="Times New Roman" w:hAnsi="Times New Roman"/>
          <w:sz w:val="20"/>
          <w:szCs w:val="20"/>
        </w:rPr>
        <w:t xml:space="preserve"> </w:t>
      </w:r>
      <w:r w:rsidR="00742A68">
        <w:rPr>
          <w:rFonts w:ascii="Times New Roman" w:eastAsia="Times New Roman" w:hAnsi="Times New Roman"/>
          <w:sz w:val="20"/>
          <w:szCs w:val="20"/>
        </w:rPr>
        <w:t>2</w:t>
      </w:r>
      <w:r w:rsidR="0026176A">
        <w:rPr>
          <w:rFonts w:ascii="Times New Roman" w:eastAsia="Times New Roman" w:hAnsi="Times New Roman"/>
          <w:sz w:val="20"/>
          <w:szCs w:val="20"/>
        </w:rPr>
        <w:t xml:space="preserve"> </w:t>
      </w:r>
      <w:r w:rsidR="00742A68">
        <w:rPr>
          <w:rFonts w:ascii="Times New Roman" w:eastAsia="Times New Roman" w:hAnsi="Times New Roman"/>
          <w:sz w:val="20"/>
          <w:szCs w:val="20"/>
        </w:rPr>
        <w:t>00</w:t>
      </w:r>
      <w:r w:rsidR="0026176A">
        <w:rPr>
          <w:rFonts w:ascii="Times New Roman" w:eastAsia="Times New Roman" w:hAnsi="Times New Roman"/>
          <w:sz w:val="20"/>
          <w:szCs w:val="20"/>
        </w:rPr>
        <w:t>0</w:t>
      </w:r>
      <w:r w:rsidR="00742A68">
        <w:rPr>
          <w:rFonts w:ascii="Times New Roman" w:eastAsia="Times New Roman" w:hAnsi="Times New Roman"/>
          <w:sz w:val="20"/>
          <w:szCs w:val="20"/>
        </w:rPr>
        <w:t xml:space="preserve"> 000</w:t>
      </w:r>
      <w:r w:rsidR="000A3950" w:rsidRPr="00CA700F">
        <w:rPr>
          <w:rFonts w:ascii="Times New Roman" w:eastAsia="Times New Roman" w:hAnsi="Times New Roman"/>
          <w:sz w:val="20"/>
          <w:szCs w:val="20"/>
        </w:rPr>
        <w:t>,00 грн.</w:t>
      </w:r>
      <w:r w:rsidRPr="00CA700F">
        <w:rPr>
          <w:rFonts w:ascii="Times New Roman" w:eastAsia="Times New Roman" w:hAnsi="Times New Roman"/>
          <w:sz w:val="20"/>
          <w:szCs w:val="20"/>
        </w:rPr>
        <w:t xml:space="preserve"> згідно </w:t>
      </w:r>
      <w:r w:rsidRPr="00E71962">
        <w:rPr>
          <w:rFonts w:ascii="Times New Roman" w:eastAsia="Times New Roman" w:hAnsi="Times New Roman"/>
          <w:sz w:val="20"/>
          <w:szCs w:val="20"/>
        </w:rPr>
        <w:t>з</w:t>
      </w:r>
      <w:r w:rsidR="00F67C5F" w:rsidRPr="00E71962">
        <w:rPr>
          <w:rFonts w:ascii="Times New Roman" w:eastAsia="Times New Roman" w:hAnsi="Times New Roman"/>
          <w:sz w:val="20"/>
          <w:szCs w:val="20"/>
        </w:rPr>
        <w:t xml:space="preserve"> </w:t>
      </w:r>
      <w:r w:rsidR="00937F07">
        <w:rPr>
          <w:rFonts w:ascii="Times New Roman" w:eastAsia="Times New Roman" w:hAnsi="Times New Roman"/>
          <w:sz w:val="20"/>
          <w:szCs w:val="20"/>
        </w:rPr>
        <w:t xml:space="preserve">запланованими змінами до </w:t>
      </w:r>
      <w:r w:rsidR="00F67C5F" w:rsidRPr="00E71962">
        <w:rPr>
          <w:rFonts w:ascii="Times New Roman" w:eastAsia="Times New Roman" w:hAnsi="Times New Roman"/>
          <w:sz w:val="20"/>
          <w:szCs w:val="20"/>
        </w:rPr>
        <w:t>ко</w:t>
      </w:r>
      <w:r w:rsidR="00937F07">
        <w:rPr>
          <w:rFonts w:ascii="Times New Roman" w:eastAsia="Times New Roman" w:hAnsi="Times New Roman"/>
          <w:sz w:val="20"/>
          <w:szCs w:val="20"/>
        </w:rPr>
        <w:t>шторису на 2023</w:t>
      </w:r>
      <w:r w:rsidR="00742A68">
        <w:rPr>
          <w:rFonts w:ascii="Times New Roman" w:eastAsia="Times New Roman" w:hAnsi="Times New Roman"/>
          <w:sz w:val="20"/>
          <w:szCs w:val="20"/>
        </w:rPr>
        <w:t xml:space="preserve"> рік</w:t>
      </w:r>
      <w:r w:rsidR="00937F07">
        <w:rPr>
          <w:rFonts w:ascii="Times New Roman" w:eastAsia="Times New Roman" w:hAnsi="Times New Roman"/>
          <w:sz w:val="20"/>
          <w:szCs w:val="20"/>
        </w:rPr>
        <w:t>, Програми забезпечення санаторно-курортним лікуванням ветеранів війни, жертв нацис</w:t>
      </w:r>
      <w:r w:rsidR="00492BC2">
        <w:rPr>
          <w:rFonts w:ascii="Times New Roman" w:eastAsia="Times New Roman" w:hAnsi="Times New Roman"/>
          <w:sz w:val="20"/>
          <w:szCs w:val="20"/>
        </w:rPr>
        <w:t>тс</w:t>
      </w:r>
      <w:r w:rsidR="00937F07">
        <w:rPr>
          <w:rFonts w:ascii="Times New Roman" w:eastAsia="Times New Roman" w:hAnsi="Times New Roman"/>
          <w:sz w:val="20"/>
          <w:szCs w:val="20"/>
        </w:rPr>
        <w:t>ьких переслідувань та осіб, які мають особливі заслуги перед Батьківщиною Верхньодніпровської міської територіальної громади на 2023 рік, затвердженою рішенням сесії Верхньодніпровської міської ради від 04.05.2023 року № 1130-25/ІХ «Про затвердження Програми забезпечення санаторно-курортним лікуванням ветеранів війни, жертв нацис</w:t>
      </w:r>
      <w:r w:rsidR="00492BC2">
        <w:rPr>
          <w:rFonts w:ascii="Times New Roman" w:eastAsia="Times New Roman" w:hAnsi="Times New Roman"/>
          <w:sz w:val="20"/>
          <w:szCs w:val="20"/>
        </w:rPr>
        <w:t>тс</w:t>
      </w:r>
      <w:r w:rsidR="00937F07">
        <w:rPr>
          <w:rFonts w:ascii="Times New Roman" w:eastAsia="Times New Roman" w:hAnsi="Times New Roman"/>
          <w:sz w:val="20"/>
          <w:szCs w:val="20"/>
        </w:rPr>
        <w:t>ьких переслідувань та осіб, які мають особливі заслуги перед Батьківщиною Верхньодніпровської міської територіальної громади на 2023 рік».</w:t>
      </w:r>
    </w:p>
    <w:p w:rsidR="00937F07" w:rsidRPr="00CA700F" w:rsidRDefault="00937F07" w:rsidP="00742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E6C93" w:rsidRDefault="007C3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Обґрунтування технічних та якісних характеристик предмета закупівлі: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="00AE6C93" w:rsidRPr="00AE6C93">
        <w:rPr>
          <w:rFonts w:ascii="Times New Roman" w:eastAsia="Times New Roman" w:hAnsi="Times New Roman"/>
          <w:color w:val="000000"/>
          <w:sz w:val="20"/>
          <w:szCs w:val="20"/>
        </w:rPr>
        <w:t>Строк надання послуг:</w:t>
      </w:r>
      <w:r w:rsidR="00AE6C93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="00937F07" w:rsidRPr="00937F07">
        <w:rPr>
          <w:rFonts w:ascii="Times New Roman" w:eastAsia="Times New Roman" w:hAnsi="Times New Roman"/>
          <w:color w:val="000000"/>
          <w:sz w:val="20"/>
          <w:szCs w:val="20"/>
        </w:rPr>
        <w:t>протягом 2023 року, але не пізніше 15.12.2023р. (остання дата виїзду із санаторно-курортного закладу)</w:t>
      </w:r>
      <w:r w:rsidR="00937F07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tbl>
      <w:tblPr>
        <w:tblW w:w="10036" w:type="dxa"/>
        <w:tblInd w:w="-5" w:type="dxa"/>
        <w:tblLayout w:type="fixed"/>
        <w:tblLook w:val="0400"/>
      </w:tblPr>
      <w:tblGrid>
        <w:gridCol w:w="10036"/>
      </w:tblGrid>
      <w:tr w:rsidR="00AE6C93" w:rsidRPr="00AE6C93" w:rsidTr="00AE6C93">
        <w:trPr>
          <w:trHeight w:val="713"/>
        </w:trPr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1.1. Учасник повинен мати право надавати послуги з </w:t>
            </w:r>
            <w:proofErr w:type="spellStart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санаторно–курортного</w:t>
            </w:r>
            <w:proofErr w:type="spellEnd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 лікування, зокрема:</w:t>
            </w:r>
          </w:p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- повинен мати ліцензію на провадження господарської діяльності з медичної практики;</w:t>
            </w:r>
          </w:p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- повинен надавати послуги за своїм місцезнаходженням;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1.2. Послуги з санаторно-курортного лікування (проживання, харчування, лікування)  повинні включати послуги проживання, харчування, лікування. 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1.3. Учасник повинен мати потужність відповідно до обсягу закупівлі, на яку подається пропозиція.</w:t>
            </w:r>
          </w:p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Потужність закладу - практична здатність санаторно-курортного закладу надати послуги з санаторно-курортного лікування для кількості осіб, яка визначена цією тендерною документацією та на яку подається пропозиція. Зазначити загальну кількість осіб, яких заклад може прийняти одночасно відповідно до вимог цієї тендерної документації.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1.4. Термін надання послуг з санаторно-курортного лікування (послуги проживання, лікування, харчування) для однієї особи повинен становить 18 ліжко-днів.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1.5. Стр</w:t>
            </w:r>
            <w:r w:rsidR="00900EE4">
              <w:rPr>
                <w:rFonts w:ascii="Times New Roman" w:eastAsia="Times New Roman" w:hAnsi="Times New Roman"/>
                <w:sz w:val="20"/>
                <w:szCs w:val="20"/>
              </w:rPr>
              <w:t>ок надання послуг: протягом 2023</w:t>
            </w: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 року, але не пізніше 15</w:t>
            </w:r>
            <w:r w:rsidR="00900EE4">
              <w:rPr>
                <w:rFonts w:ascii="Times New Roman" w:eastAsia="Times New Roman" w:hAnsi="Times New Roman"/>
                <w:sz w:val="20"/>
                <w:szCs w:val="20"/>
              </w:rPr>
              <w:t>.12.2023</w:t>
            </w: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 (остання дата виїзду із санаторно-курортного закладу). 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1.6. Учасник повинен забезпечити безоплатну доставку автотранспортом, прибулих до оздоровниці з найближчих залізничних або автовокзалів і у зворотному напрямку (надається копія договору на надання послуг з перевезення або копія технічного паспорту на автотранспорт, що належить санаторно-курортному закладу).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1.7. Наявність охорони санаторно-курортного закладу штатними працівниками санаторію, або суб'єктом охоронної діяльності за договором.</w:t>
            </w:r>
          </w:p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У разі наявності охорони санаторно-курортного закладу суб'єктом охоронної діяльності, учасником надається копія договору з суб'єктом охоронної діяльності на надання послуг з охорони об’єкту, відповідно до положень Закону України «Про охоронну діяльність».</w:t>
            </w:r>
          </w:p>
        </w:tc>
      </w:tr>
      <w:tr w:rsidR="00AE6C93" w:rsidRPr="00AE6C93" w:rsidTr="005A595E">
        <w:trPr>
          <w:trHeight w:val="446"/>
        </w:trPr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1.8. Наявність критого та закритого басейнів, де надаються послуги з підводного витягування шийного та поперекового-крижового відділів хребта.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1.9. Наявність у санаторно-курортному закладі спортивної площадки або спортивного залу або актового залу або танцювальної площадки.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1.10. Наявність у санаторно-курортному закладі бібліотеки або літератури (книг, журналів, газет, тощо)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2.1. Забезпечення утримання приміщень у належному санітарно-гігієнічному стані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2.2. У кожному номері, що пропонується для участі у торгах, повинні проживати не більше 2-х осіб.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2.3. Обов’язкова регулярна (не рідше ніж перед кожним заїздом) дезінфекція приміщень, меблів та іншого побутового обладнання, матраців, ковдр, килимів тощо.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2.4. Номери повинні бути забезпечені комплектами постільної білизни з терміном використання не більше двох років.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2.5. У кожному номері, який пропонується Учасником на торги, повинна бути забезпечена наявність ліжок, крісел або стільців, </w:t>
            </w:r>
            <w:proofErr w:type="spellStart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приліжкових</w:t>
            </w:r>
            <w:proofErr w:type="spellEnd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 тумб, графину зі склянками, індивідуальних освітлювальних приладів, шафи для одягу з вішаками відповідно до кількості місць, телевізора, холодильника.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2.6. Теплопостачання (центральне, автономне чи інше, яке дозволить підтримувати температурний режим згідно з санітарно-гігієнічними нормами)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2.7. Наявність санітарного вузла (умивальник, унітаз, ванна або душ) в номері з постійним гарячим та холодним водопостачанням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2.8. Безкоштовний Wi-Fi на території закладу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3.1. Дотримання фізіологічних (медичних) норм харчування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3.2. Кратність прийому їжі повинна становити не менше 3-х разів на добу.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3.3. Учасник повинен забезпечувати дієтичне харчування хворих відповідно до профілю лікування та коригувати його у випадку наявності у хворого супутніх захворювань або уточнення основного діагнозу.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 За умовами лікування захворювань системи кровообігу, кістково-м'язової системи, нервової системи, органів дихання, органів зору, у разі необхідності відповідно до захворювання забезпечити: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4.1.1. клінічні та біохімічні лабораторні обстеження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4.1.2. інструментальні дослідження (</w:t>
            </w:r>
            <w:proofErr w:type="spellStart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ЕКГ-діагностика</w:t>
            </w:r>
            <w:proofErr w:type="spellEnd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4.1.3. заняття лікувальною фізкультурою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4.1.4. наявність бальнеотерапії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4.1.5. процедури теплолікування або </w:t>
            </w:r>
            <w:proofErr w:type="spellStart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пелоїдотерапія</w:t>
            </w:r>
            <w:proofErr w:type="spellEnd"/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4.1.6. наявність теренкурів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4.1.7. лікувальний масаж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4.1.8. апаратні фізіотерапевтичні процедури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4.1.9. наявність фітотерапії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4.1.10. кліматотерапія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4.1.11. функціональну діагностику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4.1.12. сеанси психотерапії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4.1.13. інгаляції</w:t>
            </w:r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AE6C93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4.1.14. спелеотерапія або </w:t>
            </w:r>
            <w:proofErr w:type="spellStart"/>
            <w:r w:rsidRPr="00AE6C93">
              <w:rPr>
                <w:rFonts w:ascii="Times New Roman" w:eastAsia="Times New Roman" w:hAnsi="Times New Roman"/>
                <w:sz w:val="20"/>
                <w:szCs w:val="20"/>
              </w:rPr>
              <w:t>галотерапія</w:t>
            </w:r>
            <w:proofErr w:type="spellEnd"/>
          </w:p>
        </w:tc>
      </w:tr>
      <w:tr w:rsidR="00AE6C93" w:rsidRPr="00AE6C93" w:rsidTr="00900EE4">
        <w:tc>
          <w:tcPr>
            <w:tcW w:w="10036" w:type="dxa"/>
          </w:tcPr>
          <w:p w:rsidR="00AE6C93" w:rsidRPr="00AE6C93" w:rsidRDefault="00BD1572" w:rsidP="00AE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4.1.15. </w:t>
            </w:r>
            <w:r w:rsidR="00AE6C93" w:rsidRPr="00AE6C93">
              <w:rPr>
                <w:rFonts w:ascii="Times New Roman" w:eastAsia="Times New Roman" w:hAnsi="Times New Roman"/>
                <w:sz w:val="20"/>
                <w:szCs w:val="20"/>
              </w:rPr>
              <w:t xml:space="preserve">консультації лікарів кардіолога, ортопеда, травматолога, невропатолога, </w:t>
            </w:r>
            <w:proofErr w:type="spellStart"/>
            <w:r w:rsidR="00AE6C93" w:rsidRPr="00AE6C93">
              <w:rPr>
                <w:rFonts w:ascii="Times New Roman" w:eastAsia="Times New Roman" w:hAnsi="Times New Roman"/>
                <w:sz w:val="20"/>
                <w:szCs w:val="20"/>
              </w:rPr>
              <w:t>пульмонолога</w:t>
            </w:r>
            <w:proofErr w:type="spellEnd"/>
            <w:r w:rsidR="00AE6C93" w:rsidRPr="00AE6C93">
              <w:rPr>
                <w:rFonts w:ascii="Times New Roman" w:eastAsia="Times New Roman" w:hAnsi="Times New Roman"/>
                <w:sz w:val="20"/>
                <w:szCs w:val="20"/>
              </w:rPr>
              <w:t>, офтальмолога за призначенням терапевта</w:t>
            </w:r>
          </w:p>
        </w:tc>
      </w:tr>
    </w:tbl>
    <w:p w:rsidR="00237849" w:rsidRDefault="00237849" w:rsidP="00AE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BD1572" w:rsidRPr="00BD1572" w:rsidRDefault="00A6665C" w:rsidP="00BD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6665C">
        <w:rPr>
          <w:rFonts w:ascii="Times New Roman" w:eastAsia="Times New Roman" w:hAnsi="Times New Roman"/>
          <w:b/>
          <w:sz w:val="20"/>
          <w:szCs w:val="20"/>
        </w:rPr>
        <w:t>Обґрунтування необхідності закупівлі даного виду товару</w:t>
      </w:r>
      <w:r w:rsidRPr="00A6665C">
        <w:rPr>
          <w:rFonts w:ascii="Times New Roman" w:eastAsia="Times New Roman" w:hAnsi="Times New Roman"/>
          <w:sz w:val="20"/>
          <w:szCs w:val="20"/>
        </w:rPr>
        <w:t xml:space="preserve">: </w:t>
      </w:r>
      <w:r w:rsidR="00BD1572" w:rsidRPr="00BD1572">
        <w:rPr>
          <w:rFonts w:ascii="Times New Roman" w:eastAsia="Times New Roman" w:hAnsi="Times New Roman"/>
          <w:sz w:val="20"/>
          <w:szCs w:val="20"/>
        </w:rPr>
        <w:t>Послуги з санаторно-курортного лікування (проживання, харчування, лікування) закуповуються відповідно до Програми забезпечення санаторно-курортним лікуванням ветеранів війни, жертв нацистських переслідувань та осіб, які мають особливі заслуги перед Батьківщиною Верхньодніпровської міської територіальної громади на 2023 рік та Порядку забезпечення санаторно-курортним лікуванням ветеранів війни, жертв нацистських переслідувань та осіб, які мають особливі заслуги перед Батьківщиною Верхньодніпровської міської територіальної громади на 2023 рік, затверджених рішенням  Верхньодніпровської міської ради від 04.05.2023 року № 1130-25/ІХ (зі змінами), з метою забезпечення санаторно-курортним лікуванням у санаторно-курортних закладах осіб, яким надано статус: осіб з інвалідністю внаслідок війни, учасників бойових дій, учасників війни та осіб, на яких поширюється дія Закону України «Про статус ветеранів війни, гарантії їх соціального захисту», осіб зазначених у статтях 6</w:t>
      </w:r>
      <w:r w:rsidR="00BD1572" w:rsidRPr="00BD1572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="00BD1572" w:rsidRPr="00BD1572">
        <w:rPr>
          <w:rFonts w:ascii="Times New Roman" w:eastAsia="Times New Roman" w:hAnsi="Times New Roman"/>
          <w:sz w:val="20"/>
          <w:szCs w:val="20"/>
        </w:rPr>
        <w:t>-6</w:t>
      </w:r>
      <w:r w:rsidR="00BD1572" w:rsidRPr="00BD1572">
        <w:rPr>
          <w:rFonts w:ascii="Times New Roman" w:eastAsia="Times New Roman" w:hAnsi="Times New Roman"/>
          <w:sz w:val="20"/>
          <w:szCs w:val="20"/>
          <w:vertAlign w:val="superscript"/>
        </w:rPr>
        <w:t xml:space="preserve">4 </w:t>
      </w:r>
      <w:r w:rsidR="00BD1572" w:rsidRPr="00BD1572">
        <w:rPr>
          <w:rFonts w:ascii="Times New Roman" w:eastAsia="Times New Roman" w:hAnsi="Times New Roman"/>
          <w:sz w:val="20"/>
          <w:szCs w:val="20"/>
        </w:rPr>
        <w:t>Закону  України «Про жертви нацистських переслідувань», та осіб, які мають особливі заслуги перед Батьківщиною.</w:t>
      </w:r>
    </w:p>
    <w:p w:rsidR="00237849" w:rsidRDefault="00237849" w:rsidP="00BD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D68F2" w:rsidRPr="005D68F2" w:rsidRDefault="005D68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D68F2" w:rsidRPr="005D68F2" w:rsidSect="002E43A8">
      <w:footerReference w:type="default" r:id="rId13"/>
      <w:pgSz w:w="11906" w:h="16838"/>
      <w:pgMar w:top="426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E4" w:rsidRDefault="00900EE4" w:rsidP="00136E24">
      <w:pPr>
        <w:spacing w:after="0" w:line="240" w:lineRule="auto"/>
      </w:pPr>
      <w:r>
        <w:separator/>
      </w:r>
    </w:p>
  </w:endnote>
  <w:endnote w:type="continuationSeparator" w:id="1">
    <w:p w:rsidR="00900EE4" w:rsidRDefault="00900EE4" w:rsidP="0013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9618"/>
      <w:docPartObj>
        <w:docPartGallery w:val="Page Numbers (Bottom of Page)"/>
        <w:docPartUnique/>
      </w:docPartObj>
    </w:sdtPr>
    <w:sdtContent>
      <w:p w:rsidR="00900EE4" w:rsidRDefault="007C2322">
        <w:pPr>
          <w:pStyle w:val="ab"/>
          <w:jc w:val="center"/>
        </w:pPr>
        <w:fldSimple w:instr=" PAGE   \* MERGEFORMAT ">
          <w:r w:rsidR="00492BC2">
            <w:rPr>
              <w:noProof/>
            </w:rPr>
            <w:t>3</w:t>
          </w:r>
        </w:fldSimple>
      </w:p>
    </w:sdtContent>
  </w:sdt>
  <w:p w:rsidR="00900EE4" w:rsidRDefault="00900E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E4" w:rsidRDefault="00900EE4" w:rsidP="00136E24">
      <w:pPr>
        <w:spacing w:after="0" w:line="240" w:lineRule="auto"/>
      </w:pPr>
      <w:r>
        <w:separator/>
      </w:r>
    </w:p>
  </w:footnote>
  <w:footnote w:type="continuationSeparator" w:id="1">
    <w:p w:rsidR="00900EE4" w:rsidRDefault="00900EE4" w:rsidP="0013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49"/>
    <w:rsid w:val="00047AF9"/>
    <w:rsid w:val="000A3950"/>
    <w:rsid w:val="00136E24"/>
    <w:rsid w:val="00237849"/>
    <w:rsid w:val="00254BD8"/>
    <w:rsid w:val="0026176A"/>
    <w:rsid w:val="002E43A8"/>
    <w:rsid w:val="003134CA"/>
    <w:rsid w:val="0038123D"/>
    <w:rsid w:val="004317E2"/>
    <w:rsid w:val="0043685B"/>
    <w:rsid w:val="00492BC2"/>
    <w:rsid w:val="00537245"/>
    <w:rsid w:val="005A595E"/>
    <w:rsid w:val="005D68F2"/>
    <w:rsid w:val="00655367"/>
    <w:rsid w:val="006A223F"/>
    <w:rsid w:val="00742A68"/>
    <w:rsid w:val="007C2322"/>
    <w:rsid w:val="007C3FC0"/>
    <w:rsid w:val="008A289B"/>
    <w:rsid w:val="00900EE4"/>
    <w:rsid w:val="00937F07"/>
    <w:rsid w:val="00996CC4"/>
    <w:rsid w:val="00A6665C"/>
    <w:rsid w:val="00AE6C93"/>
    <w:rsid w:val="00B625E7"/>
    <w:rsid w:val="00B66A19"/>
    <w:rsid w:val="00BD1572"/>
    <w:rsid w:val="00CA36F8"/>
    <w:rsid w:val="00CA700F"/>
    <w:rsid w:val="00CB0435"/>
    <w:rsid w:val="00CD52DF"/>
    <w:rsid w:val="00E71962"/>
    <w:rsid w:val="00F6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normal"/>
    <w:next w:val="normal"/>
    <w:rsid w:val="002378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378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378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378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378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378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7849"/>
  </w:style>
  <w:style w:type="table" w:customStyle="1" w:styleId="TableNormal">
    <w:name w:val="Table Normal"/>
    <w:rsid w:val="0023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78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normal"/>
    <w:next w:val="normal"/>
    <w:rsid w:val="002378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6E2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6E24"/>
    <w:rPr>
      <w:rFonts w:cs="Times New Roman"/>
    </w:rPr>
  </w:style>
  <w:style w:type="table" w:styleId="ad">
    <w:name w:val="Table Grid"/>
    <w:basedOn w:val="a1"/>
    <w:uiPriority w:val="59"/>
    <w:rsid w:val="002E43A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atorii-ukrainy.com/ua/sanatoriy-novomoskovskiy-kurort-orlovshchin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lavutich.net.ua/pro-nas" TargetMode="External"/><Relationship Id="rId12" Type="http://schemas.openxmlformats.org/officeDocument/2006/relationships/hyperlink" Target="https://sanatorii-karpat.com/ua/sanatorii-karpat-truskave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natorii.in.ua/poltav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natorii.in.ua/kryshtaleve-dzhere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atorii.in.ua/podill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20</cp:revision>
  <cp:lastPrinted>2025-03-06T12:57:00Z</cp:lastPrinted>
  <dcterms:created xsi:type="dcterms:W3CDTF">2021-03-19T13:59:00Z</dcterms:created>
  <dcterms:modified xsi:type="dcterms:W3CDTF">2025-03-06T13:03:00Z</dcterms:modified>
</cp:coreProperties>
</file>