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E3" w:rsidRDefault="00A96424" w:rsidP="00DD4704">
      <w:pPr>
        <w:pStyle w:val="11"/>
        <w:spacing w:before="72"/>
        <w:ind w:left="567" w:firstLine="0"/>
        <w:jc w:val="center"/>
      </w:pPr>
      <w:r>
        <w:rPr>
          <w:color w:val="323232"/>
        </w:rPr>
        <w:t>Повідомлення</w:t>
      </w:r>
      <w:r>
        <w:rPr>
          <w:color w:val="323232"/>
          <w:spacing w:val="-7"/>
        </w:rPr>
        <w:t xml:space="preserve"> </w:t>
      </w:r>
      <w:r>
        <w:rPr>
          <w:color w:val="323232"/>
        </w:rPr>
        <w:t>про</w:t>
      </w:r>
      <w:r>
        <w:rPr>
          <w:color w:val="323232"/>
          <w:spacing w:val="-7"/>
        </w:rPr>
        <w:t xml:space="preserve"> </w:t>
      </w:r>
      <w:r>
        <w:rPr>
          <w:color w:val="323232"/>
          <w:spacing w:val="-2"/>
        </w:rPr>
        <w:t>оприлюднення</w:t>
      </w:r>
    </w:p>
    <w:p w:rsidR="006612E9" w:rsidRDefault="00A96424" w:rsidP="003A7478">
      <w:pPr>
        <w:spacing w:before="2"/>
        <w:ind w:left="567" w:hanging="567"/>
        <w:jc w:val="center"/>
        <w:rPr>
          <w:b/>
          <w:color w:val="323232"/>
          <w:spacing w:val="-8"/>
          <w:sz w:val="28"/>
        </w:rPr>
      </w:pPr>
      <w:r>
        <w:rPr>
          <w:b/>
          <w:sz w:val="28"/>
        </w:rPr>
        <w:t>проєкту</w:t>
      </w:r>
      <w:r>
        <w:rPr>
          <w:b/>
          <w:spacing w:val="-5"/>
          <w:sz w:val="28"/>
        </w:rPr>
        <w:t xml:space="preserve"> </w:t>
      </w:r>
      <w:r>
        <w:rPr>
          <w:b/>
          <w:color w:val="323232"/>
          <w:sz w:val="28"/>
        </w:rPr>
        <w:t>документа</w:t>
      </w:r>
      <w:r>
        <w:rPr>
          <w:b/>
          <w:color w:val="323232"/>
          <w:spacing w:val="-5"/>
          <w:sz w:val="28"/>
        </w:rPr>
        <w:t xml:space="preserve"> </w:t>
      </w:r>
      <w:r>
        <w:rPr>
          <w:b/>
          <w:color w:val="323232"/>
          <w:sz w:val="28"/>
        </w:rPr>
        <w:t>державного</w:t>
      </w:r>
      <w:r>
        <w:rPr>
          <w:b/>
          <w:color w:val="323232"/>
          <w:spacing w:val="-5"/>
          <w:sz w:val="28"/>
        </w:rPr>
        <w:t xml:space="preserve"> </w:t>
      </w:r>
      <w:r>
        <w:rPr>
          <w:b/>
          <w:color w:val="323232"/>
          <w:sz w:val="28"/>
        </w:rPr>
        <w:t>планування</w:t>
      </w:r>
      <w:r>
        <w:rPr>
          <w:b/>
          <w:color w:val="323232"/>
          <w:spacing w:val="-8"/>
          <w:sz w:val="28"/>
        </w:rPr>
        <w:t xml:space="preserve"> </w:t>
      </w:r>
    </w:p>
    <w:p w:rsidR="006612E9" w:rsidRDefault="006612E9" w:rsidP="003A7478">
      <w:pPr>
        <w:spacing w:before="2"/>
        <w:ind w:left="567" w:hanging="567"/>
        <w:jc w:val="center"/>
        <w:rPr>
          <w:b/>
          <w:bCs/>
          <w:color w:val="323232"/>
          <w:spacing w:val="-2"/>
          <w:sz w:val="28"/>
          <w:szCs w:val="28"/>
        </w:rPr>
      </w:pPr>
      <w:r w:rsidRPr="006612E9">
        <w:rPr>
          <w:b/>
          <w:bCs/>
          <w:color w:val="323232"/>
          <w:spacing w:val="-2"/>
          <w:sz w:val="28"/>
          <w:szCs w:val="28"/>
        </w:rPr>
        <w:t>«Програм</w:t>
      </w:r>
      <w:r>
        <w:rPr>
          <w:b/>
          <w:bCs/>
          <w:color w:val="323232"/>
          <w:spacing w:val="-2"/>
          <w:sz w:val="28"/>
          <w:szCs w:val="28"/>
        </w:rPr>
        <w:t>а</w:t>
      </w:r>
      <w:r w:rsidRPr="006612E9">
        <w:rPr>
          <w:b/>
          <w:bCs/>
          <w:color w:val="323232"/>
          <w:spacing w:val="-2"/>
          <w:sz w:val="28"/>
          <w:szCs w:val="28"/>
        </w:rPr>
        <w:t xml:space="preserve"> соціально-економічного та культурного розвитку </w:t>
      </w:r>
    </w:p>
    <w:p w:rsidR="003A7478" w:rsidRDefault="00383DF6" w:rsidP="003A7478">
      <w:pPr>
        <w:spacing w:before="2"/>
        <w:ind w:left="567" w:hanging="567"/>
        <w:jc w:val="center"/>
        <w:rPr>
          <w:b/>
          <w:color w:val="323232"/>
          <w:sz w:val="28"/>
        </w:rPr>
      </w:pPr>
      <w:r>
        <w:rPr>
          <w:b/>
          <w:bCs/>
          <w:color w:val="323232"/>
          <w:spacing w:val="-2"/>
          <w:sz w:val="28"/>
          <w:szCs w:val="28"/>
        </w:rPr>
        <w:t>Верхньодніпровської міської територіальної громади на 2025 рік</w:t>
      </w:r>
      <w:r w:rsidR="006612E9" w:rsidRPr="006612E9">
        <w:rPr>
          <w:b/>
          <w:bCs/>
          <w:color w:val="323232"/>
          <w:spacing w:val="-2"/>
          <w:sz w:val="28"/>
          <w:szCs w:val="28"/>
        </w:rPr>
        <w:t>»</w:t>
      </w:r>
      <w:r w:rsidR="006612E9">
        <w:rPr>
          <w:b/>
          <w:bCs/>
          <w:color w:val="323232"/>
          <w:spacing w:val="-2"/>
          <w:sz w:val="28"/>
          <w:szCs w:val="28"/>
        </w:rPr>
        <w:t xml:space="preserve"> </w:t>
      </w:r>
      <w:r w:rsidR="00A96424">
        <w:rPr>
          <w:b/>
          <w:color w:val="323232"/>
          <w:sz w:val="28"/>
        </w:rPr>
        <w:t>та</w:t>
      </w:r>
    </w:p>
    <w:p w:rsidR="00D75BE3" w:rsidRDefault="00A96424" w:rsidP="003A7478">
      <w:pPr>
        <w:spacing w:before="2"/>
        <w:ind w:left="567" w:hanging="567"/>
        <w:jc w:val="center"/>
      </w:pPr>
      <w:r>
        <w:rPr>
          <w:b/>
          <w:color w:val="323232"/>
          <w:sz w:val="28"/>
        </w:rPr>
        <w:t>звіту</w:t>
      </w:r>
      <w:r>
        <w:rPr>
          <w:b/>
          <w:color w:val="323232"/>
          <w:spacing w:val="-5"/>
          <w:sz w:val="28"/>
        </w:rPr>
        <w:t xml:space="preserve"> </w:t>
      </w:r>
      <w:r>
        <w:rPr>
          <w:b/>
          <w:color w:val="323232"/>
          <w:sz w:val="28"/>
        </w:rPr>
        <w:t xml:space="preserve">про </w:t>
      </w:r>
      <w:hyperlink r:id="rId5">
        <w:r>
          <w:rPr>
            <w:b/>
            <w:color w:val="323232"/>
            <w:sz w:val="28"/>
          </w:rPr>
          <w:t>стратегічну екологічну оцінку</w:t>
        </w:r>
      </w:hyperlink>
    </w:p>
    <w:p w:rsidR="005E76CE" w:rsidRDefault="005E76CE" w:rsidP="003A7478">
      <w:pPr>
        <w:spacing w:before="2"/>
        <w:ind w:left="567" w:hanging="567"/>
        <w:jc w:val="center"/>
        <w:rPr>
          <w:b/>
          <w:sz w:val="28"/>
        </w:rPr>
      </w:pPr>
    </w:p>
    <w:p w:rsidR="00C124F5" w:rsidRDefault="00C124F5" w:rsidP="005E76CE">
      <w:pPr>
        <w:pStyle w:val="a3"/>
        <w:ind w:left="0" w:right="72" w:firstLine="709"/>
        <w:jc w:val="both"/>
        <w:rPr>
          <w:rFonts w:ascii="e-ukraine" w:hAnsi="e-ukraine"/>
          <w:color w:val="000000"/>
        </w:rPr>
      </w:pPr>
      <w:r w:rsidRPr="005E76CE">
        <w:rPr>
          <w:color w:val="000000"/>
        </w:rPr>
        <w:t xml:space="preserve">Відповідно до ст. 5, </w:t>
      </w:r>
      <w:proofErr w:type="spellStart"/>
      <w:r w:rsidRPr="005E76CE">
        <w:rPr>
          <w:color w:val="000000"/>
        </w:rPr>
        <w:t>ст</w:t>
      </w:r>
      <w:proofErr w:type="spellEnd"/>
      <w:r w:rsidRPr="005E76CE">
        <w:rPr>
          <w:color w:val="000000"/>
        </w:rPr>
        <w:t xml:space="preserve"> 12 Закону України «Про стратегічну екологічну оцінку», </w:t>
      </w:r>
      <w:r w:rsidR="006D5BED">
        <w:t>Верхньодніпровська міська територіальна громада</w:t>
      </w:r>
      <w:r w:rsidR="005E76CE" w:rsidRPr="005E76CE">
        <w:rPr>
          <w:spacing w:val="-2"/>
        </w:rPr>
        <w:t xml:space="preserve"> </w:t>
      </w:r>
      <w:r w:rsidR="006D5BED">
        <w:rPr>
          <w:color w:val="000000"/>
        </w:rPr>
        <w:t xml:space="preserve">повідомляє про оприлюднення </w:t>
      </w:r>
      <w:proofErr w:type="spellStart"/>
      <w:r w:rsidR="006D5BED">
        <w:rPr>
          <w:color w:val="000000"/>
        </w:rPr>
        <w:t>проє</w:t>
      </w:r>
      <w:r w:rsidRPr="005E76CE">
        <w:rPr>
          <w:color w:val="000000"/>
        </w:rPr>
        <w:t>кту</w:t>
      </w:r>
      <w:proofErr w:type="spellEnd"/>
      <w:r w:rsidRPr="005E76CE">
        <w:rPr>
          <w:color w:val="000000"/>
        </w:rPr>
        <w:t xml:space="preserve"> документу державного планування </w:t>
      </w:r>
      <w:r w:rsidR="005E76CE" w:rsidRPr="001B5378">
        <w:t xml:space="preserve">«Програма соціально-економічного та культурного розвитку </w:t>
      </w:r>
      <w:r w:rsidR="006D5BED">
        <w:rPr>
          <w:lang w:eastAsia="ru-RU"/>
        </w:rPr>
        <w:t>Верхньодніпровської міської територіальної громади на 2025 рік</w:t>
      </w:r>
      <w:r w:rsidR="005E76CE" w:rsidRPr="001B5378">
        <w:rPr>
          <w:spacing w:val="-2"/>
        </w:rPr>
        <w:t>»</w:t>
      </w:r>
      <w:r w:rsidR="005E76CE" w:rsidRPr="001B5378">
        <w:t xml:space="preserve"> </w:t>
      </w:r>
      <w:r w:rsidRPr="001B5378">
        <w:t>та звіту про стратегічну екологічну оцінку документу</w:t>
      </w:r>
      <w:r w:rsidRPr="005E76CE">
        <w:rPr>
          <w:color w:val="000000"/>
        </w:rPr>
        <w:t xml:space="preserve"> державного планування</w:t>
      </w:r>
      <w:r w:rsidR="005E76CE">
        <w:rPr>
          <w:color w:val="000000"/>
        </w:rPr>
        <w:t>.</w:t>
      </w:r>
      <w:r w:rsidRPr="005E76CE">
        <w:rPr>
          <w:color w:val="000000"/>
        </w:rPr>
        <w:t xml:space="preserve"> </w:t>
      </w:r>
    </w:p>
    <w:p w:rsidR="00D75BE3" w:rsidRDefault="00A96424" w:rsidP="0092113C">
      <w:pPr>
        <w:pStyle w:val="11"/>
        <w:numPr>
          <w:ilvl w:val="0"/>
          <w:numId w:val="2"/>
        </w:numPr>
        <w:tabs>
          <w:tab w:val="left" w:pos="1275"/>
        </w:tabs>
        <w:spacing w:before="5"/>
        <w:ind w:left="0" w:right="72" w:firstLine="709"/>
        <w:jc w:val="both"/>
      </w:pPr>
      <w:r>
        <w:t>Повна назва документа державного планування, що пропонується, та стислий виклад його змісту:</w:t>
      </w:r>
    </w:p>
    <w:p w:rsidR="00D75BE3" w:rsidRDefault="00A96424" w:rsidP="0092113C">
      <w:pPr>
        <w:spacing w:line="244" w:lineRule="auto"/>
        <w:ind w:right="72" w:firstLine="709"/>
        <w:jc w:val="both"/>
        <w:rPr>
          <w:b/>
          <w:sz w:val="28"/>
        </w:rPr>
      </w:pPr>
      <w:r>
        <w:rPr>
          <w:sz w:val="28"/>
        </w:rPr>
        <w:t>«</w:t>
      </w:r>
      <w:r>
        <w:rPr>
          <w:b/>
          <w:sz w:val="28"/>
        </w:rPr>
        <w:t xml:space="preserve">Програма соціально-економічного та культурного розвитку </w:t>
      </w:r>
      <w:r w:rsidR="00710820">
        <w:rPr>
          <w:b/>
          <w:color w:val="000000"/>
          <w:sz w:val="28"/>
          <w:szCs w:val="28"/>
          <w:lang w:eastAsia="ru-RU"/>
        </w:rPr>
        <w:t>Верхньодніпровської міської територіальної громади на 2025 рік</w:t>
      </w:r>
      <w:r>
        <w:rPr>
          <w:b/>
          <w:sz w:val="28"/>
        </w:rPr>
        <w:t>»</w:t>
      </w:r>
      <w:r>
        <w:rPr>
          <w:b/>
          <w:spacing w:val="40"/>
          <w:sz w:val="28"/>
        </w:rPr>
        <w:t xml:space="preserve"> </w:t>
      </w:r>
      <w:r w:rsidRPr="005E76CE">
        <w:rPr>
          <w:sz w:val="28"/>
        </w:rPr>
        <w:t>(далі – Програма)</w:t>
      </w:r>
      <w:r w:rsidR="005E76CE" w:rsidRPr="005E76CE">
        <w:rPr>
          <w:sz w:val="28"/>
        </w:rPr>
        <w:t>.</w:t>
      </w:r>
    </w:p>
    <w:p w:rsidR="00664FB8" w:rsidRPr="001E4725" w:rsidRDefault="00664FB8" w:rsidP="00664FB8">
      <w:pPr>
        <w:ind w:firstLine="567"/>
        <w:jc w:val="both"/>
        <w:rPr>
          <w:sz w:val="28"/>
          <w:szCs w:val="28"/>
        </w:rPr>
      </w:pPr>
      <w:r w:rsidRPr="001E4725">
        <w:rPr>
          <w:sz w:val="28"/>
          <w:szCs w:val="28"/>
        </w:rPr>
        <w:t>Метою Програми є створення передумов для сталого економічного розвитку Верхньодніпровської міської територіальної громади на основі збереження конкурентоспроможності промислового комплексу, просування продукції на європейських і світових ринках, підтримки малого і середнього бізнесу, місцевих виробників, залучення інвестицій, сприяння впровадженню природоохоронних заходів та сучасних енергозберігаючих технологій в усіх галузях і сферах, забезпечення безпечних та комфортних умов проживання населення, надійного функціонування систем життєзабезпечення, підвищення рівня соціальної захищеності населення, доступності та якості соціальних послуг, сприяння соціальній адаптації захисників та захисниць України, підтримки ветеранів війни, членів сімей загиблих (померлих) захисників і захисниць України, внутрішньо переміщених осіб, створення умов для ефективного функціонування мережі закладів освіти, охорони здоров’я, культури та спорту.</w:t>
      </w:r>
    </w:p>
    <w:p w:rsidR="00664FB8" w:rsidRPr="001E4725" w:rsidRDefault="00664FB8" w:rsidP="00664FB8">
      <w:pPr>
        <w:ind w:firstLine="567"/>
        <w:jc w:val="both"/>
        <w:rPr>
          <w:sz w:val="28"/>
          <w:szCs w:val="28"/>
        </w:rPr>
      </w:pPr>
    </w:p>
    <w:p w:rsidR="009469B5" w:rsidRPr="001E4725" w:rsidRDefault="009469B5" w:rsidP="009469B5">
      <w:pPr>
        <w:tabs>
          <w:tab w:val="left" w:pos="0"/>
        </w:tabs>
        <w:ind w:firstLine="567"/>
        <w:jc w:val="both"/>
        <w:rPr>
          <w:sz w:val="28"/>
          <w:szCs w:val="28"/>
        </w:rPr>
      </w:pPr>
      <w:r w:rsidRPr="001E4725">
        <w:rPr>
          <w:sz w:val="28"/>
          <w:szCs w:val="28"/>
        </w:rPr>
        <w:t>Програма базується на аналізі соціально-економічної ситуації у 2024 році з урахуванням актуальних проблем розвитку, з метою визначення пріоритетних напрямів розвитку та шляхів досягнення динамічного, збалансованого економічного і соціального розвитку Верхньодніпровської міської територіальної громади у 2025 році.</w:t>
      </w:r>
    </w:p>
    <w:p w:rsidR="007E3203" w:rsidRDefault="009469B5" w:rsidP="007E3203">
      <w:pPr>
        <w:tabs>
          <w:tab w:val="left" w:pos="180"/>
        </w:tabs>
        <w:ind w:firstLine="567"/>
        <w:jc w:val="both"/>
        <w:rPr>
          <w:sz w:val="28"/>
          <w:szCs w:val="28"/>
        </w:rPr>
      </w:pPr>
      <w:r w:rsidRPr="001E4725">
        <w:rPr>
          <w:sz w:val="28"/>
          <w:szCs w:val="28"/>
        </w:rPr>
        <w:t>У зв’язку з військовою а</w:t>
      </w:r>
      <w:bookmarkStart w:id="0" w:name="_Hlk180487200"/>
      <w:r w:rsidRPr="001E4725">
        <w:rPr>
          <w:sz w:val="28"/>
          <w:szCs w:val="28"/>
        </w:rPr>
        <w:t xml:space="preserve">гресією </w:t>
      </w:r>
      <w:proofErr w:type="spellStart"/>
      <w:r w:rsidRPr="001E4725">
        <w:rPr>
          <w:sz w:val="28"/>
          <w:szCs w:val="28"/>
        </w:rPr>
        <w:t>росії</w:t>
      </w:r>
      <w:proofErr w:type="spellEnd"/>
      <w:r w:rsidRPr="001E4725">
        <w:rPr>
          <w:sz w:val="28"/>
          <w:szCs w:val="28"/>
        </w:rPr>
        <w:t xml:space="preserve"> проти України, відповідно до Закону України «Про захист інтересів суб’єктів подання звітності та інших документів у період дії воєнного стану або стану війни</w:t>
      </w:r>
      <w:bookmarkEnd w:id="0"/>
      <w:r w:rsidRPr="001E4725">
        <w:rPr>
          <w:sz w:val="28"/>
          <w:szCs w:val="28"/>
        </w:rPr>
        <w:t>», органи державної статистики призупинили оприлюднення більшості статистичної інформації, тому аналіз соціально-економічного становища здійснено на основі наявних оперативних даних.</w:t>
      </w:r>
    </w:p>
    <w:p w:rsidR="00D75BE3" w:rsidRPr="007E3203" w:rsidRDefault="00A96424" w:rsidP="007E3203">
      <w:pPr>
        <w:tabs>
          <w:tab w:val="left" w:pos="180"/>
        </w:tabs>
        <w:ind w:firstLine="567"/>
        <w:jc w:val="both"/>
        <w:rPr>
          <w:sz w:val="28"/>
          <w:szCs w:val="28"/>
        </w:rPr>
      </w:pPr>
      <w:r w:rsidRPr="007E3203">
        <w:rPr>
          <w:sz w:val="28"/>
          <w:szCs w:val="28"/>
        </w:rPr>
        <w:lastRenderedPageBreak/>
        <w:t xml:space="preserve">Основним інструментом реалізації завдань Програми є виконання заходів </w:t>
      </w:r>
      <w:r w:rsidR="007E3203">
        <w:rPr>
          <w:sz w:val="28"/>
          <w:szCs w:val="28"/>
        </w:rPr>
        <w:t>місцевих цільових</w:t>
      </w:r>
      <w:r w:rsidRPr="007E3203">
        <w:rPr>
          <w:sz w:val="28"/>
          <w:szCs w:val="28"/>
        </w:rPr>
        <w:t xml:space="preserve"> програм, розробка, затвердження та внесення</w:t>
      </w:r>
      <w:r w:rsidRPr="007E3203">
        <w:rPr>
          <w:spacing w:val="40"/>
          <w:sz w:val="28"/>
          <w:szCs w:val="28"/>
        </w:rPr>
        <w:t xml:space="preserve"> </w:t>
      </w:r>
      <w:r w:rsidRPr="007E3203">
        <w:rPr>
          <w:sz w:val="28"/>
          <w:szCs w:val="28"/>
        </w:rPr>
        <w:t>змін до яких проводитиметься винятково з дотриманням вимог Бюджетного кодексу України та чинних законодавчих і нормативно-правових актів.</w:t>
      </w:r>
    </w:p>
    <w:p w:rsidR="007E3203" w:rsidRDefault="007E3203" w:rsidP="007E3203">
      <w:pPr>
        <w:tabs>
          <w:tab w:val="left" w:pos="180"/>
        </w:tabs>
        <w:ind w:firstLine="567"/>
        <w:jc w:val="both"/>
        <w:rPr>
          <w:sz w:val="28"/>
          <w:szCs w:val="28"/>
        </w:rPr>
      </w:pPr>
      <w:r w:rsidRPr="001E4725">
        <w:rPr>
          <w:sz w:val="28"/>
          <w:szCs w:val="28"/>
        </w:rPr>
        <w:t xml:space="preserve">Фінансування </w:t>
      </w:r>
      <w:r>
        <w:rPr>
          <w:sz w:val="28"/>
          <w:szCs w:val="28"/>
        </w:rPr>
        <w:t xml:space="preserve">пріоритетних напрямів, у тому числі через місцеві цільові програми, </w:t>
      </w:r>
      <w:r w:rsidRPr="001E4725">
        <w:rPr>
          <w:sz w:val="28"/>
          <w:szCs w:val="28"/>
        </w:rPr>
        <w:t>буде здійснюватися з урахуванням реальних можливостей міського бюджету, враховуючи виконання постанови Кабінету Міністрів України від 09 червня 2021 року №590 «Про затвердження Порядку виконання повноважень Державною казначейською службою в особливому режимі в умовах воєнного стану» (зі змінами), а також за рахунок коштів державного, обласного бюджетів, власних коштів підприємств та інвесторів, кредитних ресурсів, грантів та інших джерел, не заборонених чинним законодавством.</w:t>
      </w:r>
      <w:bookmarkStart w:id="1" w:name="Звіт_про_стратегічну_екологічну_оцінку_д"/>
      <w:bookmarkEnd w:id="1"/>
    </w:p>
    <w:p w:rsidR="007E3203" w:rsidRDefault="007E3203" w:rsidP="007E3203">
      <w:pPr>
        <w:tabs>
          <w:tab w:val="left" w:pos="180"/>
        </w:tabs>
        <w:ind w:firstLine="567"/>
        <w:jc w:val="both"/>
        <w:rPr>
          <w:sz w:val="28"/>
          <w:szCs w:val="28"/>
        </w:rPr>
      </w:pPr>
    </w:p>
    <w:p w:rsidR="007E3203" w:rsidRPr="00D75153" w:rsidRDefault="00B36004" w:rsidP="007E3203">
      <w:pPr>
        <w:tabs>
          <w:tab w:val="left" w:pos="180"/>
        </w:tabs>
        <w:ind w:firstLine="567"/>
        <w:jc w:val="both"/>
        <w:rPr>
          <w:spacing w:val="-2"/>
          <w:sz w:val="28"/>
          <w:szCs w:val="28"/>
        </w:rPr>
      </w:pPr>
      <w:r w:rsidRPr="00D75153">
        <w:rPr>
          <w:sz w:val="28"/>
          <w:szCs w:val="28"/>
        </w:rPr>
        <w:t>Програм</w:t>
      </w:r>
      <w:r w:rsidR="00423068" w:rsidRPr="00D75153">
        <w:rPr>
          <w:sz w:val="28"/>
          <w:szCs w:val="28"/>
        </w:rPr>
        <w:t>а</w:t>
      </w:r>
      <w:r w:rsidRPr="00D75153">
        <w:rPr>
          <w:sz w:val="28"/>
          <w:szCs w:val="28"/>
        </w:rPr>
        <w:t>, як документ державного планування</w:t>
      </w:r>
      <w:r w:rsidR="00423068" w:rsidRPr="00D75153">
        <w:rPr>
          <w:sz w:val="28"/>
          <w:szCs w:val="28"/>
        </w:rPr>
        <w:t>,</w:t>
      </w:r>
      <w:r w:rsidRPr="00D75153">
        <w:rPr>
          <w:sz w:val="28"/>
          <w:szCs w:val="28"/>
        </w:rPr>
        <w:t xml:space="preserve"> </w:t>
      </w:r>
      <w:r w:rsidR="00423068" w:rsidRPr="00D75153">
        <w:rPr>
          <w:sz w:val="28"/>
          <w:szCs w:val="28"/>
        </w:rPr>
        <w:t xml:space="preserve">підлягає </w:t>
      </w:r>
      <w:r w:rsidRPr="00D75153">
        <w:rPr>
          <w:sz w:val="28"/>
          <w:szCs w:val="28"/>
        </w:rPr>
        <w:t>стратегічній екологічній</w:t>
      </w:r>
      <w:r w:rsidRPr="00D75153">
        <w:rPr>
          <w:spacing w:val="40"/>
          <w:sz w:val="28"/>
          <w:szCs w:val="28"/>
        </w:rPr>
        <w:t xml:space="preserve"> </w:t>
      </w:r>
      <w:r w:rsidRPr="00D75153">
        <w:rPr>
          <w:spacing w:val="-2"/>
          <w:sz w:val="28"/>
          <w:szCs w:val="28"/>
        </w:rPr>
        <w:t>оцінці.</w:t>
      </w:r>
    </w:p>
    <w:p w:rsidR="007E3203" w:rsidRPr="00D75153" w:rsidRDefault="00A96424" w:rsidP="007E3203">
      <w:pPr>
        <w:tabs>
          <w:tab w:val="left" w:pos="180"/>
        </w:tabs>
        <w:ind w:firstLine="567"/>
        <w:jc w:val="both"/>
        <w:rPr>
          <w:sz w:val="28"/>
          <w:szCs w:val="28"/>
        </w:rPr>
      </w:pPr>
      <w:r w:rsidRPr="00D75153">
        <w:rPr>
          <w:sz w:val="28"/>
          <w:szCs w:val="28"/>
        </w:rPr>
        <w:t xml:space="preserve">Звіт про стратегічну екологічну оцінку документа державного планування (далі </w:t>
      </w:r>
      <w:r w:rsidR="00423068" w:rsidRPr="00D75153">
        <w:rPr>
          <w:sz w:val="28"/>
          <w:szCs w:val="28"/>
        </w:rPr>
        <w:t xml:space="preserve">- </w:t>
      </w:r>
      <w:r w:rsidRPr="00D75153">
        <w:rPr>
          <w:sz w:val="28"/>
          <w:szCs w:val="28"/>
        </w:rPr>
        <w:t>Звіт) є</w:t>
      </w:r>
      <w:r w:rsidRPr="00D75153">
        <w:rPr>
          <w:spacing w:val="40"/>
          <w:sz w:val="28"/>
          <w:szCs w:val="28"/>
        </w:rPr>
        <w:t xml:space="preserve"> </w:t>
      </w:r>
      <w:r w:rsidRPr="00D75153">
        <w:rPr>
          <w:sz w:val="28"/>
          <w:szCs w:val="28"/>
        </w:rPr>
        <w:t>невід’ємною</w:t>
      </w:r>
      <w:r w:rsidRPr="00D75153">
        <w:rPr>
          <w:spacing w:val="-3"/>
          <w:sz w:val="28"/>
          <w:szCs w:val="28"/>
        </w:rPr>
        <w:t xml:space="preserve"> </w:t>
      </w:r>
      <w:r w:rsidRPr="00D75153">
        <w:rPr>
          <w:sz w:val="28"/>
          <w:szCs w:val="28"/>
        </w:rPr>
        <w:t>частиною</w:t>
      </w:r>
      <w:r w:rsidRPr="00D75153">
        <w:rPr>
          <w:spacing w:val="-2"/>
          <w:sz w:val="28"/>
          <w:szCs w:val="28"/>
        </w:rPr>
        <w:t xml:space="preserve"> </w:t>
      </w:r>
      <w:r w:rsidRPr="00D75153">
        <w:rPr>
          <w:sz w:val="28"/>
          <w:szCs w:val="28"/>
        </w:rPr>
        <w:t>Програми</w:t>
      </w:r>
      <w:r w:rsidR="002C01C7" w:rsidRPr="00D75153">
        <w:rPr>
          <w:sz w:val="28"/>
          <w:szCs w:val="28"/>
        </w:rPr>
        <w:t>.</w:t>
      </w:r>
      <w:bookmarkStart w:id="2" w:name="Звіт___виконано_у___відповідності_до_ста"/>
      <w:bookmarkEnd w:id="2"/>
    </w:p>
    <w:p w:rsidR="005D4196" w:rsidRPr="00D75153" w:rsidRDefault="00A96424" w:rsidP="005D4196">
      <w:pPr>
        <w:tabs>
          <w:tab w:val="left" w:pos="180"/>
        </w:tabs>
        <w:ind w:firstLine="567"/>
        <w:jc w:val="both"/>
        <w:rPr>
          <w:sz w:val="28"/>
          <w:szCs w:val="28"/>
        </w:rPr>
      </w:pPr>
      <w:r w:rsidRPr="00D75153">
        <w:rPr>
          <w:sz w:val="28"/>
          <w:szCs w:val="28"/>
        </w:rPr>
        <w:t>Звіт</w:t>
      </w:r>
      <w:r w:rsidRPr="00D75153">
        <w:rPr>
          <w:spacing w:val="40"/>
          <w:sz w:val="28"/>
          <w:szCs w:val="28"/>
        </w:rPr>
        <w:t xml:space="preserve"> </w:t>
      </w:r>
      <w:r w:rsidRPr="00D75153">
        <w:rPr>
          <w:sz w:val="28"/>
          <w:szCs w:val="28"/>
        </w:rPr>
        <w:t>виконано у</w:t>
      </w:r>
      <w:r w:rsidRPr="00D75153">
        <w:rPr>
          <w:spacing w:val="40"/>
          <w:sz w:val="28"/>
          <w:szCs w:val="28"/>
        </w:rPr>
        <w:t xml:space="preserve"> </w:t>
      </w:r>
      <w:r w:rsidRPr="00D75153">
        <w:rPr>
          <w:sz w:val="28"/>
          <w:szCs w:val="28"/>
        </w:rPr>
        <w:t>відповідності до статті 11</w:t>
      </w:r>
      <w:r w:rsidRPr="00D75153">
        <w:rPr>
          <w:spacing w:val="40"/>
          <w:sz w:val="28"/>
          <w:szCs w:val="28"/>
        </w:rPr>
        <w:t xml:space="preserve"> </w:t>
      </w:r>
      <w:r w:rsidRPr="00D75153">
        <w:rPr>
          <w:sz w:val="28"/>
          <w:szCs w:val="28"/>
        </w:rPr>
        <w:t>Закону України</w:t>
      </w:r>
      <w:r w:rsidRPr="00D75153">
        <w:rPr>
          <w:spacing w:val="40"/>
          <w:sz w:val="28"/>
          <w:szCs w:val="28"/>
        </w:rPr>
        <w:t xml:space="preserve"> </w:t>
      </w:r>
      <w:r w:rsidRPr="00D75153">
        <w:rPr>
          <w:sz w:val="28"/>
          <w:szCs w:val="28"/>
        </w:rPr>
        <w:t>«Про стратегічну екологічну оцінку», з врахуванням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та приро</w:t>
      </w:r>
      <w:r w:rsidR="00D75153" w:rsidRPr="00D75153">
        <w:rPr>
          <w:sz w:val="28"/>
          <w:szCs w:val="28"/>
        </w:rPr>
        <w:t xml:space="preserve">дних ресурсів України від 10 серпня </w:t>
      </w:r>
      <w:r w:rsidRPr="00D75153">
        <w:rPr>
          <w:sz w:val="28"/>
          <w:szCs w:val="28"/>
        </w:rPr>
        <w:t>2018</w:t>
      </w:r>
      <w:r w:rsidR="00D75153" w:rsidRPr="00D75153">
        <w:rPr>
          <w:sz w:val="28"/>
          <w:szCs w:val="28"/>
        </w:rPr>
        <w:t xml:space="preserve"> року</w:t>
      </w:r>
      <w:r w:rsidRPr="00D75153">
        <w:rPr>
          <w:sz w:val="28"/>
          <w:szCs w:val="28"/>
        </w:rPr>
        <w:t xml:space="preserve"> № 296, а також інших діючих нормативно- правових актів.</w:t>
      </w:r>
      <w:r w:rsidRPr="00D75153">
        <w:rPr>
          <w:spacing w:val="40"/>
          <w:sz w:val="28"/>
          <w:szCs w:val="28"/>
        </w:rPr>
        <w:t xml:space="preserve"> </w:t>
      </w:r>
      <w:r w:rsidRPr="00D75153">
        <w:rPr>
          <w:sz w:val="28"/>
          <w:szCs w:val="28"/>
        </w:rPr>
        <w:t>Проведення стратегічної екологічної оцінки (далі - СЕО) застосовується як системний процес для всебічного оцінювання на етапі планування проекту документу державного планування, що передбачає розгляд можливих альтернатив, заходів з пом’якшення негативних наслідків та їх інтеграцію до запропонованої Програми.</w:t>
      </w:r>
    </w:p>
    <w:p w:rsidR="00FB22AA" w:rsidRDefault="00A96424" w:rsidP="00FB22AA">
      <w:pPr>
        <w:tabs>
          <w:tab w:val="left" w:pos="180"/>
        </w:tabs>
        <w:ind w:firstLine="567"/>
        <w:jc w:val="both"/>
        <w:rPr>
          <w:sz w:val="28"/>
          <w:szCs w:val="28"/>
        </w:rPr>
      </w:pPr>
      <w:r w:rsidRPr="00FB22AA">
        <w:rPr>
          <w:sz w:val="28"/>
          <w:szCs w:val="28"/>
        </w:rPr>
        <w:t xml:space="preserve">В ході здійснення стратегічної екологічної оцінки (далі </w:t>
      </w:r>
      <w:r w:rsidR="00423068" w:rsidRPr="00FB22AA">
        <w:rPr>
          <w:sz w:val="28"/>
          <w:szCs w:val="28"/>
        </w:rPr>
        <w:t>-</w:t>
      </w:r>
      <w:r w:rsidRPr="00FB22AA">
        <w:rPr>
          <w:sz w:val="28"/>
          <w:szCs w:val="28"/>
        </w:rPr>
        <w:t xml:space="preserve"> СЕО)</w:t>
      </w:r>
      <w:r w:rsidRPr="00FB22AA">
        <w:rPr>
          <w:spacing w:val="40"/>
          <w:sz w:val="28"/>
          <w:szCs w:val="28"/>
        </w:rPr>
        <w:t xml:space="preserve"> </w:t>
      </w:r>
      <w:r w:rsidRPr="00FB22AA">
        <w:rPr>
          <w:sz w:val="28"/>
          <w:szCs w:val="28"/>
        </w:rPr>
        <w:t>були оцінені ймовірні наслідки реалізації</w:t>
      </w:r>
      <w:r w:rsidRPr="00FB22AA">
        <w:rPr>
          <w:spacing w:val="40"/>
          <w:sz w:val="28"/>
          <w:szCs w:val="28"/>
        </w:rPr>
        <w:t xml:space="preserve"> </w:t>
      </w:r>
      <w:r w:rsidRPr="00FB22AA">
        <w:rPr>
          <w:sz w:val="28"/>
          <w:szCs w:val="28"/>
        </w:rPr>
        <w:t xml:space="preserve">Програми для таких компонентів </w:t>
      </w:r>
      <w:r w:rsidRPr="00FB22AA">
        <w:rPr>
          <w:spacing w:val="-2"/>
          <w:sz w:val="28"/>
          <w:szCs w:val="28"/>
        </w:rPr>
        <w:t>довкілля</w:t>
      </w:r>
      <w:r w:rsidR="005366D7" w:rsidRPr="00FB22AA">
        <w:rPr>
          <w:spacing w:val="-2"/>
          <w:sz w:val="28"/>
          <w:szCs w:val="28"/>
        </w:rPr>
        <w:t>, як</w:t>
      </w:r>
      <w:r w:rsidRPr="00FB22AA">
        <w:rPr>
          <w:sz w:val="28"/>
          <w:szCs w:val="28"/>
        </w:rPr>
        <w:t xml:space="preserve"> </w:t>
      </w:r>
      <w:r w:rsidR="005366D7" w:rsidRPr="00FB22AA">
        <w:rPr>
          <w:sz w:val="28"/>
          <w:szCs w:val="28"/>
        </w:rPr>
        <w:t xml:space="preserve">- </w:t>
      </w:r>
      <w:r w:rsidRPr="00FB22AA">
        <w:rPr>
          <w:sz w:val="28"/>
          <w:szCs w:val="28"/>
        </w:rPr>
        <w:t>ґрунти, атмосферне повітря, водні ресурси,</w:t>
      </w:r>
      <w:r w:rsidRPr="00FB22AA">
        <w:rPr>
          <w:spacing w:val="40"/>
          <w:sz w:val="28"/>
          <w:szCs w:val="28"/>
        </w:rPr>
        <w:t xml:space="preserve"> </w:t>
      </w:r>
      <w:r w:rsidRPr="00FB22AA">
        <w:rPr>
          <w:sz w:val="28"/>
          <w:szCs w:val="28"/>
        </w:rPr>
        <w:t xml:space="preserve">стан фауни, флори, </w:t>
      </w:r>
      <w:proofErr w:type="spellStart"/>
      <w:r w:rsidRPr="00FB22AA">
        <w:rPr>
          <w:sz w:val="28"/>
          <w:szCs w:val="28"/>
        </w:rPr>
        <w:t>біорізноманіття</w:t>
      </w:r>
      <w:proofErr w:type="spellEnd"/>
      <w:r w:rsidRPr="00FB22AA">
        <w:rPr>
          <w:sz w:val="28"/>
          <w:szCs w:val="28"/>
        </w:rPr>
        <w:t>, землі,</w:t>
      </w:r>
      <w:r w:rsidRPr="00FB22AA">
        <w:rPr>
          <w:spacing w:val="40"/>
          <w:sz w:val="28"/>
          <w:szCs w:val="28"/>
        </w:rPr>
        <w:t xml:space="preserve"> </w:t>
      </w:r>
      <w:r w:rsidRPr="00FB22AA">
        <w:rPr>
          <w:sz w:val="28"/>
          <w:szCs w:val="28"/>
        </w:rPr>
        <w:t>кліматичні фактори</w:t>
      </w:r>
      <w:r w:rsidR="005366D7" w:rsidRPr="00FB22AA">
        <w:rPr>
          <w:sz w:val="28"/>
          <w:szCs w:val="28"/>
        </w:rPr>
        <w:t>.</w:t>
      </w:r>
    </w:p>
    <w:p w:rsidR="007F3E31" w:rsidRPr="003B3490" w:rsidRDefault="00A96424" w:rsidP="00FB22AA">
      <w:pPr>
        <w:tabs>
          <w:tab w:val="left" w:pos="180"/>
        </w:tabs>
        <w:ind w:firstLine="567"/>
        <w:jc w:val="both"/>
        <w:rPr>
          <w:sz w:val="28"/>
          <w:szCs w:val="28"/>
        </w:rPr>
      </w:pPr>
      <w:r w:rsidRPr="003B3490">
        <w:rPr>
          <w:sz w:val="28"/>
          <w:szCs w:val="28"/>
        </w:rPr>
        <w:t>Під час здійснення СЕО, були оцінені ймовірні наслідки документу державного планування</w:t>
      </w:r>
      <w:r w:rsidRPr="003B3490">
        <w:rPr>
          <w:spacing w:val="40"/>
          <w:sz w:val="28"/>
          <w:szCs w:val="28"/>
        </w:rPr>
        <w:t xml:space="preserve"> </w:t>
      </w:r>
      <w:r w:rsidRPr="003B3490">
        <w:rPr>
          <w:sz w:val="28"/>
          <w:szCs w:val="28"/>
        </w:rPr>
        <w:t>на території</w:t>
      </w:r>
      <w:r w:rsidR="00FB22AA" w:rsidRPr="003B3490">
        <w:rPr>
          <w:sz w:val="28"/>
          <w:szCs w:val="28"/>
        </w:rPr>
        <w:t xml:space="preserve"> громади</w:t>
      </w:r>
      <w:r w:rsidRPr="003B3490">
        <w:rPr>
          <w:sz w:val="28"/>
          <w:szCs w:val="28"/>
        </w:rPr>
        <w:t xml:space="preserve"> та</w:t>
      </w:r>
      <w:r w:rsidRPr="003B3490">
        <w:rPr>
          <w:spacing w:val="-3"/>
          <w:sz w:val="28"/>
          <w:szCs w:val="28"/>
        </w:rPr>
        <w:t xml:space="preserve"> </w:t>
      </w:r>
      <w:r w:rsidRPr="003B3490">
        <w:rPr>
          <w:sz w:val="28"/>
          <w:szCs w:val="28"/>
        </w:rPr>
        <w:t>об'єкти природно-заповідного</w:t>
      </w:r>
      <w:r w:rsidRPr="003B3490">
        <w:rPr>
          <w:spacing w:val="-2"/>
          <w:sz w:val="28"/>
          <w:szCs w:val="28"/>
        </w:rPr>
        <w:t xml:space="preserve"> </w:t>
      </w:r>
      <w:r w:rsidRPr="003B3490">
        <w:rPr>
          <w:sz w:val="28"/>
          <w:szCs w:val="28"/>
        </w:rPr>
        <w:t>фонду</w:t>
      </w:r>
      <w:r w:rsidR="006F4FBF" w:rsidRPr="003B3490">
        <w:rPr>
          <w:sz w:val="28"/>
          <w:szCs w:val="28"/>
        </w:rPr>
        <w:t xml:space="preserve"> з</w:t>
      </w:r>
      <w:r w:rsidR="007F3E31" w:rsidRPr="003B3490">
        <w:rPr>
          <w:bCs/>
          <w:sz w:val="28"/>
          <w:szCs w:val="28"/>
        </w:rPr>
        <w:t>агальнодержавного значення</w:t>
      </w:r>
      <w:r w:rsidR="006F4FBF" w:rsidRPr="003B3490">
        <w:rPr>
          <w:sz w:val="28"/>
          <w:szCs w:val="28"/>
        </w:rPr>
        <w:t>,</w:t>
      </w:r>
      <w:r w:rsidR="006F4FBF" w:rsidRPr="003B3490">
        <w:rPr>
          <w:bCs/>
          <w:sz w:val="28"/>
          <w:szCs w:val="28"/>
        </w:rPr>
        <w:t xml:space="preserve"> м</w:t>
      </w:r>
      <w:r w:rsidR="007F3E31" w:rsidRPr="003B3490">
        <w:rPr>
          <w:bCs/>
          <w:sz w:val="28"/>
          <w:szCs w:val="28"/>
        </w:rPr>
        <w:t>ісцевого значення</w:t>
      </w:r>
      <w:r w:rsidR="006F4FBF" w:rsidRPr="003B3490">
        <w:rPr>
          <w:bCs/>
          <w:sz w:val="28"/>
          <w:szCs w:val="28"/>
        </w:rPr>
        <w:t xml:space="preserve"> </w:t>
      </w:r>
      <w:r w:rsidR="006F4FBF" w:rsidRPr="003B3490">
        <w:rPr>
          <w:sz w:val="28"/>
          <w:szCs w:val="28"/>
        </w:rPr>
        <w:t xml:space="preserve">і </w:t>
      </w:r>
      <w:r w:rsidR="006F4FBF" w:rsidRPr="003B3490">
        <w:rPr>
          <w:bCs/>
          <w:sz w:val="28"/>
          <w:szCs w:val="28"/>
          <w:lang w:val="ru-RU"/>
        </w:rPr>
        <w:t>п</w:t>
      </w:r>
      <w:r w:rsidR="007F3E31" w:rsidRPr="003B3490">
        <w:rPr>
          <w:bCs/>
          <w:sz w:val="28"/>
          <w:szCs w:val="28"/>
          <w:lang w:val="ru-RU"/>
        </w:rPr>
        <w:t>арк</w:t>
      </w:r>
      <w:r w:rsidR="006F4FBF" w:rsidRPr="003B3490">
        <w:rPr>
          <w:bCs/>
          <w:sz w:val="28"/>
          <w:szCs w:val="28"/>
          <w:lang w:val="ru-RU"/>
        </w:rPr>
        <w:t>у</w:t>
      </w:r>
      <w:r w:rsidR="007F3E31" w:rsidRPr="003B3490">
        <w:rPr>
          <w:bCs/>
          <w:sz w:val="28"/>
          <w:szCs w:val="28"/>
          <w:lang w:val="ru-RU"/>
        </w:rPr>
        <w:t xml:space="preserve"> - </w:t>
      </w:r>
      <w:proofErr w:type="spellStart"/>
      <w:r w:rsidR="006F4FBF" w:rsidRPr="003B3490">
        <w:rPr>
          <w:bCs/>
          <w:sz w:val="28"/>
          <w:szCs w:val="28"/>
          <w:lang w:val="ru-RU"/>
        </w:rPr>
        <w:t>п</w:t>
      </w:r>
      <w:r w:rsidR="007F3E31" w:rsidRPr="003B3490">
        <w:rPr>
          <w:bCs/>
          <w:sz w:val="28"/>
          <w:szCs w:val="28"/>
          <w:lang w:val="ru-RU"/>
        </w:rPr>
        <w:t>ам’ятк</w:t>
      </w:r>
      <w:r w:rsidR="006F4FBF" w:rsidRPr="003B3490">
        <w:rPr>
          <w:bCs/>
          <w:sz w:val="28"/>
          <w:szCs w:val="28"/>
          <w:lang w:val="ru-RU"/>
        </w:rPr>
        <w:t>и</w:t>
      </w:r>
      <w:proofErr w:type="spellEnd"/>
      <w:r w:rsidR="007F3E31" w:rsidRPr="003B3490">
        <w:rPr>
          <w:bCs/>
          <w:sz w:val="28"/>
          <w:szCs w:val="28"/>
          <w:lang w:val="ru-RU"/>
        </w:rPr>
        <w:t xml:space="preserve"> </w:t>
      </w:r>
      <w:r w:rsidR="007F3E31" w:rsidRPr="003B3490">
        <w:rPr>
          <w:bCs/>
          <w:sz w:val="28"/>
          <w:szCs w:val="28"/>
          <w:lang w:val="ru-RU" w:eastAsia="ru-RU" w:bidi="ru-RU"/>
        </w:rPr>
        <w:t xml:space="preserve">садово-паркового </w:t>
      </w:r>
      <w:proofErr w:type="spellStart"/>
      <w:r w:rsidR="007F3E31" w:rsidRPr="003B3490">
        <w:rPr>
          <w:bCs/>
          <w:sz w:val="28"/>
          <w:szCs w:val="28"/>
          <w:lang w:val="ru-RU"/>
        </w:rPr>
        <w:t>мистецтва</w:t>
      </w:r>
      <w:proofErr w:type="spellEnd"/>
      <w:r w:rsidR="006F4FBF" w:rsidRPr="003B3490">
        <w:rPr>
          <w:bCs/>
          <w:sz w:val="28"/>
          <w:szCs w:val="28"/>
          <w:lang w:val="ru-RU"/>
        </w:rPr>
        <w:t>.</w:t>
      </w:r>
      <w:r w:rsidR="007F3E31" w:rsidRPr="003B3490">
        <w:rPr>
          <w:bCs/>
          <w:sz w:val="28"/>
          <w:szCs w:val="28"/>
          <w:lang w:val="ru-RU"/>
        </w:rPr>
        <w:t xml:space="preserve"> </w:t>
      </w:r>
    </w:p>
    <w:p w:rsidR="002B5E36" w:rsidRPr="007F3E31" w:rsidRDefault="002B5E36" w:rsidP="002B5E36">
      <w:pPr>
        <w:pStyle w:val="12"/>
        <w:tabs>
          <w:tab w:val="left" w:pos="709"/>
        </w:tabs>
        <w:ind w:left="426" w:right="3" w:firstLine="0"/>
        <w:jc w:val="both"/>
        <w:rPr>
          <w:lang w:val="ru-RU"/>
        </w:rPr>
      </w:pPr>
    </w:p>
    <w:p w:rsidR="00D75BE3" w:rsidRDefault="00A61C8B" w:rsidP="0092113C">
      <w:pPr>
        <w:pStyle w:val="11"/>
        <w:numPr>
          <w:ilvl w:val="0"/>
          <w:numId w:val="2"/>
        </w:numPr>
        <w:tabs>
          <w:tab w:val="left" w:pos="971"/>
        </w:tabs>
        <w:spacing w:before="7"/>
        <w:ind w:left="0" w:right="72" w:firstLine="709"/>
        <w:jc w:val="both"/>
      </w:pPr>
      <w:r>
        <w:t xml:space="preserve"> </w:t>
      </w:r>
      <w:r w:rsidR="00A96424">
        <w:t>Орган,</w:t>
      </w:r>
      <w:r w:rsidR="00A96424">
        <w:rPr>
          <w:spacing w:val="-6"/>
        </w:rPr>
        <w:t xml:space="preserve"> </w:t>
      </w:r>
      <w:r w:rsidR="00A96424">
        <w:t>що</w:t>
      </w:r>
      <w:r w:rsidR="00A96424">
        <w:rPr>
          <w:spacing w:val="-4"/>
        </w:rPr>
        <w:t xml:space="preserve"> </w:t>
      </w:r>
      <w:r w:rsidR="00A96424">
        <w:t>приймає</w:t>
      </w:r>
      <w:r w:rsidR="00A96424">
        <w:rPr>
          <w:spacing w:val="-5"/>
        </w:rPr>
        <w:t xml:space="preserve"> </w:t>
      </w:r>
      <w:r w:rsidR="00A96424">
        <w:t>рішення</w:t>
      </w:r>
      <w:r w:rsidR="00A96424">
        <w:rPr>
          <w:spacing w:val="-7"/>
        </w:rPr>
        <w:t xml:space="preserve"> </w:t>
      </w:r>
      <w:r w:rsidR="00A96424">
        <w:t>про</w:t>
      </w:r>
      <w:r w:rsidR="00A96424">
        <w:rPr>
          <w:spacing w:val="-4"/>
        </w:rPr>
        <w:t xml:space="preserve"> </w:t>
      </w:r>
      <w:r w:rsidR="00A96424">
        <w:t>затвердження</w:t>
      </w:r>
      <w:r w:rsidR="00A96424">
        <w:rPr>
          <w:spacing w:val="-7"/>
        </w:rPr>
        <w:t xml:space="preserve"> </w:t>
      </w:r>
      <w:r w:rsidR="00A96424">
        <w:t>документа державного планування:</w:t>
      </w:r>
    </w:p>
    <w:p w:rsidR="00D75BE3" w:rsidRDefault="0012057B" w:rsidP="0092113C">
      <w:pPr>
        <w:pStyle w:val="a3"/>
        <w:tabs>
          <w:tab w:val="left" w:pos="6530"/>
        </w:tabs>
        <w:ind w:left="0" w:right="72" w:firstLine="709"/>
        <w:jc w:val="both"/>
      </w:pPr>
      <w:r>
        <w:rPr>
          <w:color w:val="000000"/>
          <w:lang w:eastAsia="ru-RU"/>
        </w:rPr>
        <w:t>Верхньодніпровська міська рада</w:t>
      </w:r>
    </w:p>
    <w:p w:rsidR="002B5E36" w:rsidRPr="001B069C" w:rsidRDefault="002B5E36" w:rsidP="0092113C">
      <w:pPr>
        <w:pStyle w:val="a3"/>
        <w:ind w:left="0" w:right="72" w:firstLine="709"/>
        <w:jc w:val="both"/>
        <w:rPr>
          <w:rStyle w:val="a5"/>
          <w:shd w:val="clear" w:color="auto" w:fill="FFFFFF"/>
          <w:lang w:val="ru-RU"/>
        </w:rPr>
      </w:pPr>
    </w:p>
    <w:p w:rsidR="00D75BE3" w:rsidRDefault="00A96424" w:rsidP="0092113C">
      <w:pPr>
        <w:pStyle w:val="11"/>
        <w:numPr>
          <w:ilvl w:val="0"/>
          <w:numId w:val="2"/>
        </w:numPr>
        <w:tabs>
          <w:tab w:val="left" w:pos="1094"/>
        </w:tabs>
        <w:ind w:left="0" w:right="72" w:firstLine="709"/>
        <w:jc w:val="both"/>
      </w:pPr>
      <w:r w:rsidRPr="00BF3A22">
        <w:rPr>
          <w:spacing w:val="-2"/>
        </w:rPr>
        <w:t>Передбачувана процедура громадського обговорення, у тому</w:t>
      </w:r>
      <w:r>
        <w:t xml:space="preserve"> </w:t>
      </w:r>
      <w:r>
        <w:rPr>
          <w:spacing w:val="-2"/>
        </w:rPr>
        <w:t>числі:</w:t>
      </w:r>
    </w:p>
    <w:p w:rsidR="00D75BE3" w:rsidRDefault="00A96424" w:rsidP="0092113C">
      <w:pPr>
        <w:spacing w:line="319" w:lineRule="exact"/>
        <w:ind w:right="72" w:firstLine="709"/>
        <w:jc w:val="both"/>
        <w:rPr>
          <w:b/>
          <w:sz w:val="28"/>
        </w:rPr>
      </w:pPr>
      <w:r>
        <w:rPr>
          <w:b/>
          <w:sz w:val="28"/>
        </w:rPr>
        <w:t>а)</w:t>
      </w:r>
      <w:r>
        <w:rPr>
          <w:b/>
          <w:spacing w:val="-7"/>
          <w:sz w:val="28"/>
        </w:rPr>
        <w:t xml:space="preserve"> </w:t>
      </w:r>
      <w:r>
        <w:rPr>
          <w:b/>
          <w:sz w:val="28"/>
        </w:rPr>
        <w:t>дата</w:t>
      </w:r>
      <w:r>
        <w:rPr>
          <w:b/>
          <w:spacing w:val="-4"/>
          <w:sz w:val="28"/>
        </w:rPr>
        <w:t xml:space="preserve"> </w:t>
      </w:r>
      <w:r>
        <w:rPr>
          <w:b/>
          <w:sz w:val="28"/>
        </w:rPr>
        <w:t>початку</w:t>
      </w:r>
      <w:r>
        <w:rPr>
          <w:b/>
          <w:spacing w:val="-4"/>
          <w:sz w:val="28"/>
        </w:rPr>
        <w:t xml:space="preserve"> </w:t>
      </w:r>
      <w:r>
        <w:rPr>
          <w:b/>
          <w:sz w:val="28"/>
        </w:rPr>
        <w:t>та</w:t>
      </w:r>
      <w:r>
        <w:rPr>
          <w:b/>
          <w:spacing w:val="-8"/>
          <w:sz w:val="28"/>
        </w:rPr>
        <w:t xml:space="preserve"> </w:t>
      </w:r>
      <w:r>
        <w:rPr>
          <w:b/>
          <w:sz w:val="28"/>
        </w:rPr>
        <w:t>строки</w:t>
      </w:r>
      <w:r>
        <w:rPr>
          <w:b/>
          <w:spacing w:val="-6"/>
          <w:sz w:val="28"/>
        </w:rPr>
        <w:t xml:space="preserve"> </w:t>
      </w:r>
      <w:r>
        <w:rPr>
          <w:b/>
          <w:sz w:val="28"/>
        </w:rPr>
        <w:t>здійснення</w:t>
      </w:r>
      <w:r>
        <w:rPr>
          <w:b/>
          <w:spacing w:val="-6"/>
          <w:sz w:val="28"/>
        </w:rPr>
        <w:t xml:space="preserve"> </w:t>
      </w:r>
      <w:r>
        <w:rPr>
          <w:b/>
          <w:spacing w:val="-2"/>
          <w:sz w:val="28"/>
        </w:rPr>
        <w:t>процедури:</w:t>
      </w:r>
    </w:p>
    <w:p w:rsidR="0077166D" w:rsidRPr="002C01C7" w:rsidRDefault="0077166D" w:rsidP="0092113C">
      <w:pPr>
        <w:spacing w:line="242" w:lineRule="auto"/>
        <w:ind w:right="72" w:firstLine="709"/>
        <w:jc w:val="both"/>
        <w:rPr>
          <w:color w:val="000000" w:themeColor="text1"/>
          <w:sz w:val="28"/>
          <w:szCs w:val="28"/>
        </w:rPr>
      </w:pPr>
      <w:r w:rsidRPr="0077166D">
        <w:rPr>
          <w:sz w:val="28"/>
          <w:szCs w:val="28"/>
        </w:rPr>
        <w:t>Дата початку процедури громадського обговорення</w:t>
      </w:r>
      <w:r w:rsidR="00BF3A22">
        <w:rPr>
          <w:sz w:val="28"/>
          <w:szCs w:val="28"/>
        </w:rPr>
        <w:t xml:space="preserve"> </w:t>
      </w:r>
      <w:r w:rsidR="001B069C">
        <w:rPr>
          <w:sz w:val="28"/>
          <w:szCs w:val="28"/>
        </w:rPr>
        <w:t xml:space="preserve"> </w:t>
      </w:r>
      <w:r w:rsidRPr="0077166D">
        <w:rPr>
          <w:sz w:val="28"/>
          <w:szCs w:val="28"/>
        </w:rPr>
        <w:t>-</w:t>
      </w:r>
      <w:r w:rsidR="001B069C">
        <w:rPr>
          <w:sz w:val="28"/>
          <w:szCs w:val="28"/>
        </w:rPr>
        <w:t xml:space="preserve"> </w:t>
      </w:r>
      <w:r w:rsidRPr="002C01C7">
        <w:rPr>
          <w:color w:val="000000" w:themeColor="text1"/>
          <w:sz w:val="28"/>
          <w:szCs w:val="28"/>
        </w:rPr>
        <w:t>1</w:t>
      </w:r>
      <w:r w:rsidR="0012057B">
        <w:rPr>
          <w:color w:val="000000" w:themeColor="text1"/>
          <w:sz w:val="28"/>
          <w:szCs w:val="28"/>
        </w:rPr>
        <w:t>4 березня 2025</w:t>
      </w:r>
      <w:r w:rsidRPr="002C01C7">
        <w:rPr>
          <w:color w:val="000000" w:themeColor="text1"/>
          <w:sz w:val="28"/>
          <w:szCs w:val="28"/>
        </w:rPr>
        <w:t xml:space="preserve"> </w:t>
      </w:r>
      <w:r w:rsidRPr="002C01C7">
        <w:rPr>
          <w:color w:val="000000" w:themeColor="text1"/>
          <w:sz w:val="28"/>
          <w:szCs w:val="28"/>
        </w:rPr>
        <w:lastRenderedPageBreak/>
        <w:t>р</w:t>
      </w:r>
      <w:r w:rsidR="001B069C" w:rsidRPr="002C01C7">
        <w:rPr>
          <w:color w:val="000000" w:themeColor="text1"/>
          <w:sz w:val="28"/>
          <w:szCs w:val="28"/>
        </w:rPr>
        <w:t>оку</w:t>
      </w:r>
      <w:r w:rsidR="0012057B">
        <w:rPr>
          <w:color w:val="000000" w:themeColor="text1"/>
          <w:sz w:val="28"/>
          <w:szCs w:val="28"/>
        </w:rPr>
        <w:t>.</w:t>
      </w:r>
      <w:r w:rsidRPr="002C01C7">
        <w:rPr>
          <w:color w:val="000000" w:themeColor="text1"/>
          <w:sz w:val="28"/>
          <w:szCs w:val="28"/>
        </w:rPr>
        <w:t xml:space="preserve"> Термін процедури громадського обговорення становить 30 днів, тобто з</w:t>
      </w:r>
      <w:r w:rsidR="00BF3A22" w:rsidRPr="002C01C7">
        <w:rPr>
          <w:color w:val="000000" w:themeColor="text1"/>
          <w:sz w:val="28"/>
          <w:szCs w:val="28"/>
        </w:rPr>
        <w:t xml:space="preserve"> </w:t>
      </w:r>
      <w:r w:rsidRPr="002C01C7">
        <w:rPr>
          <w:color w:val="000000" w:themeColor="text1"/>
          <w:sz w:val="28"/>
          <w:szCs w:val="28"/>
        </w:rPr>
        <w:t>1</w:t>
      </w:r>
      <w:r w:rsidR="0012057B">
        <w:rPr>
          <w:color w:val="000000" w:themeColor="text1"/>
          <w:sz w:val="28"/>
          <w:szCs w:val="28"/>
        </w:rPr>
        <w:t>4 березня 2025 року</w:t>
      </w:r>
      <w:r w:rsidRPr="002C01C7">
        <w:rPr>
          <w:color w:val="000000" w:themeColor="text1"/>
          <w:sz w:val="28"/>
          <w:szCs w:val="28"/>
        </w:rPr>
        <w:t xml:space="preserve"> по</w:t>
      </w:r>
      <w:r w:rsidR="00BF3A22" w:rsidRPr="002C01C7">
        <w:rPr>
          <w:color w:val="000000" w:themeColor="text1"/>
          <w:sz w:val="28"/>
          <w:szCs w:val="28"/>
        </w:rPr>
        <w:t xml:space="preserve"> </w:t>
      </w:r>
      <w:r w:rsidR="00AD59DC" w:rsidRPr="002C01C7">
        <w:rPr>
          <w:color w:val="000000" w:themeColor="text1"/>
          <w:sz w:val="28"/>
          <w:szCs w:val="28"/>
        </w:rPr>
        <w:t>1</w:t>
      </w:r>
      <w:r w:rsidR="003B56AC">
        <w:rPr>
          <w:color w:val="000000" w:themeColor="text1"/>
          <w:sz w:val="28"/>
          <w:szCs w:val="28"/>
        </w:rPr>
        <w:t>2</w:t>
      </w:r>
      <w:r w:rsidR="0012057B">
        <w:rPr>
          <w:color w:val="000000" w:themeColor="text1"/>
          <w:sz w:val="28"/>
          <w:szCs w:val="28"/>
        </w:rPr>
        <w:t xml:space="preserve"> квітня 2025</w:t>
      </w:r>
      <w:r w:rsidRPr="002C01C7">
        <w:rPr>
          <w:color w:val="000000" w:themeColor="text1"/>
          <w:sz w:val="28"/>
          <w:szCs w:val="28"/>
        </w:rPr>
        <w:t xml:space="preserve"> року</w:t>
      </w:r>
      <w:r w:rsidR="002C01C7" w:rsidRPr="002C01C7">
        <w:rPr>
          <w:color w:val="000000" w:themeColor="text1"/>
          <w:sz w:val="28"/>
          <w:szCs w:val="28"/>
        </w:rPr>
        <w:t xml:space="preserve"> включно</w:t>
      </w:r>
      <w:r w:rsidR="00A77404" w:rsidRPr="002C01C7">
        <w:rPr>
          <w:color w:val="000000" w:themeColor="text1"/>
          <w:sz w:val="28"/>
          <w:szCs w:val="28"/>
        </w:rPr>
        <w:t>.</w:t>
      </w:r>
      <w:r w:rsidRPr="002C01C7">
        <w:rPr>
          <w:color w:val="000000" w:themeColor="text1"/>
          <w:sz w:val="28"/>
          <w:szCs w:val="28"/>
        </w:rPr>
        <w:t xml:space="preserve"> </w:t>
      </w:r>
    </w:p>
    <w:p w:rsidR="00EF24B2" w:rsidRPr="00EF24B2" w:rsidRDefault="00EF24B2" w:rsidP="0092113C">
      <w:pPr>
        <w:spacing w:line="242" w:lineRule="auto"/>
        <w:ind w:right="72" w:firstLine="709"/>
        <w:jc w:val="both"/>
        <w:rPr>
          <w:rStyle w:val="a6"/>
          <w:rFonts w:ascii="e-ukraine" w:hAnsi="e-ukraine"/>
          <w:b w:val="0"/>
          <w:bCs w:val="0"/>
          <w:color w:val="000000"/>
          <w:sz w:val="35"/>
          <w:szCs w:val="35"/>
          <w:lang w:val="ru-RU"/>
        </w:rPr>
      </w:pPr>
    </w:p>
    <w:p w:rsidR="00D75BE3" w:rsidRDefault="00A96424" w:rsidP="0092113C">
      <w:pPr>
        <w:pStyle w:val="11"/>
        <w:ind w:left="0" w:right="72" w:firstLine="709"/>
        <w:jc w:val="both"/>
      </w:pPr>
      <w:r>
        <w:t xml:space="preserve">б) способи участі громадськості (надання письмових зауважень і пропозицій, громадські слухання </w:t>
      </w:r>
      <w:r w:rsidR="000570CB">
        <w:t>тощо</w:t>
      </w:r>
      <w:r>
        <w:t>):</w:t>
      </w:r>
    </w:p>
    <w:p w:rsidR="00D75BE3" w:rsidRDefault="00A96424" w:rsidP="0092113C">
      <w:pPr>
        <w:pStyle w:val="a3"/>
        <w:ind w:left="0" w:right="72" w:firstLine="709"/>
        <w:jc w:val="both"/>
      </w:pPr>
      <w:r>
        <w:t>Відповідно до ст.12 Закону України «Про стратегічну екологічну оцінку» громадськість у межах строку громадського обговорення має право подати замовнику в письмовій формі (у тому числі в електронному вигляді) зауваження і пропозиції до проекту документа державного планування та звіту про стратегічну екологічну оцінку.</w:t>
      </w:r>
    </w:p>
    <w:p w:rsidR="003A378C" w:rsidRDefault="00A96424" w:rsidP="003A378C">
      <w:pPr>
        <w:pStyle w:val="a3"/>
        <w:ind w:left="0" w:right="72" w:firstLine="709"/>
        <w:jc w:val="both"/>
      </w:pPr>
      <w:r>
        <w:t>Письмові зауваження/пропозиції подаються: фізичними особами із зазначення прізвища, ім’я, по батькові та</w:t>
      </w:r>
      <w:r>
        <w:rPr>
          <w:spacing w:val="40"/>
        </w:rPr>
        <w:t xml:space="preserve"> </w:t>
      </w:r>
      <w:r>
        <w:t>місця проживання,</w:t>
      </w:r>
      <w:r>
        <w:rPr>
          <w:spacing w:val="40"/>
        </w:rPr>
        <w:t xml:space="preserve"> </w:t>
      </w:r>
      <w:r>
        <w:t>із</w:t>
      </w:r>
      <w:r>
        <w:rPr>
          <w:spacing w:val="40"/>
        </w:rPr>
        <w:t xml:space="preserve"> </w:t>
      </w:r>
      <w:r>
        <w:t>особистим підписом; юридичн</w:t>
      </w:r>
      <w:r w:rsidR="003A378C">
        <w:t>ими</w:t>
      </w:r>
      <w:r>
        <w:t xml:space="preserve"> особ</w:t>
      </w:r>
      <w:r w:rsidR="003A378C">
        <w:t>ам</w:t>
      </w:r>
      <w:r>
        <w:t xml:space="preserve">и </w:t>
      </w:r>
      <w:r w:rsidR="005E1DCC">
        <w:t>-</w:t>
      </w:r>
      <w:r>
        <w:t xml:space="preserve"> із зазначенням найменування юридичної особи, місця знаходження, із підписом керівника. </w:t>
      </w:r>
    </w:p>
    <w:p w:rsidR="003A378C" w:rsidRDefault="00A96424" w:rsidP="003A378C">
      <w:pPr>
        <w:pStyle w:val="a3"/>
        <w:ind w:left="0" w:right="72" w:firstLine="709"/>
        <w:jc w:val="both"/>
      </w:pPr>
      <w:r>
        <w:t>Анонімні зауваження/пропозиції</w:t>
      </w:r>
      <w:r w:rsidR="003A378C">
        <w:t xml:space="preserve"> </w:t>
      </w:r>
      <w:r>
        <w:t xml:space="preserve">не розглядаються. </w:t>
      </w:r>
    </w:p>
    <w:p w:rsidR="003A378C" w:rsidRDefault="00A96424" w:rsidP="003A378C">
      <w:pPr>
        <w:pStyle w:val="a3"/>
        <w:ind w:left="0" w:right="72" w:firstLine="709"/>
        <w:jc w:val="both"/>
      </w:pPr>
      <w:r>
        <w:t>Пропозиції подані після встановленого строку, не розглядаються.</w:t>
      </w:r>
    </w:p>
    <w:p w:rsidR="002C01C7" w:rsidRDefault="002C01C7" w:rsidP="003A378C">
      <w:pPr>
        <w:pStyle w:val="a3"/>
        <w:ind w:left="0" w:right="72" w:firstLine="709"/>
        <w:jc w:val="both"/>
      </w:pPr>
    </w:p>
    <w:p w:rsidR="000570CB" w:rsidRPr="000570CB" w:rsidRDefault="000570CB" w:rsidP="0092113C">
      <w:pPr>
        <w:pStyle w:val="a7"/>
        <w:spacing w:before="0" w:beforeAutospacing="0" w:after="0" w:afterAutospacing="0"/>
        <w:ind w:right="72" w:firstLine="709"/>
        <w:jc w:val="both"/>
        <w:rPr>
          <w:b/>
          <w:bCs/>
          <w:sz w:val="28"/>
          <w:szCs w:val="28"/>
          <w:lang w:val="uk-UA" w:eastAsia="en-US"/>
        </w:rPr>
      </w:pPr>
      <w:r w:rsidRPr="000570CB">
        <w:rPr>
          <w:b/>
          <w:bCs/>
          <w:iCs/>
          <w:sz w:val="28"/>
          <w:szCs w:val="28"/>
          <w:lang w:val="uk-UA" w:eastAsia="en-US"/>
        </w:rPr>
        <w:t>в) дат</w:t>
      </w:r>
      <w:r>
        <w:rPr>
          <w:b/>
          <w:bCs/>
          <w:iCs/>
          <w:sz w:val="28"/>
          <w:szCs w:val="28"/>
          <w:lang w:val="uk-UA" w:eastAsia="en-US"/>
        </w:rPr>
        <w:t>а</w:t>
      </w:r>
      <w:r w:rsidRPr="000570CB">
        <w:rPr>
          <w:b/>
          <w:bCs/>
          <w:iCs/>
          <w:sz w:val="28"/>
          <w:szCs w:val="28"/>
          <w:lang w:val="uk-UA" w:eastAsia="en-US"/>
        </w:rPr>
        <w:t>, час і місце проведення запланованих громадських слухань</w:t>
      </w:r>
      <w:r w:rsidR="005E1DCC">
        <w:rPr>
          <w:b/>
          <w:bCs/>
          <w:iCs/>
          <w:sz w:val="28"/>
          <w:szCs w:val="28"/>
          <w:lang w:val="uk-UA" w:eastAsia="en-US"/>
        </w:rPr>
        <w:t xml:space="preserve"> </w:t>
      </w:r>
      <w:r w:rsidRPr="000570CB">
        <w:rPr>
          <w:b/>
          <w:bCs/>
          <w:iCs/>
          <w:sz w:val="28"/>
          <w:szCs w:val="28"/>
          <w:lang w:val="uk-UA" w:eastAsia="en-US"/>
        </w:rPr>
        <w:t xml:space="preserve"> (у разі проведення)</w:t>
      </w:r>
      <w:r>
        <w:rPr>
          <w:b/>
          <w:bCs/>
          <w:iCs/>
          <w:sz w:val="28"/>
          <w:szCs w:val="28"/>
          <w:lang w:val="uk-UA" w:eastAsia="en-US"/>
        </w:rPr>
        <w:t>:</w:t>
      </w:r>
    </w:p>
    <w:p w:rsidR="000570CB" w:rsidRDefault="000570CB" w:rsidP="0092113C">
      <w:pPr>
        <w:pStyle w:val="a7"/>
        <w:spacing w:before="0" w:beforeAutospacing="0" w:after="0" w:afterAutospacing="0"/>
        <w:ind w:right="72" w:firstLine="709"/>
        <w:rPr>
          <w:sz w:val="28"/>
          <w:szCs w:val="28"/>
          <w:lang w:val="uk-UA" w:eastAsia="en-US"/>
        </w:rPr>
      </w:pPr>
      <w:r w:rsidRPr="000570CB">
        <w:rPr>
          <w:sz w:val="28"/>
          <w:szCs w:val="28"/>
          <w:lang w:val="uk-UA" w:eastAsia="en-US"/>
        </w:rPr>
        <w:t>З урахуванням воєнного стану громадські слухання не передбачені.</w:t>
      </w:r>
    </w:p>
    <w:p w:rsidR="00D33A43" w:rsidRPr="000570CB" w:rsidRDefault="00D33A43" w:rsidP="0092113C">
      <w:pPr>
        <w:pStyle w:val="a7"/>
        <w:spacing w:before="0" w:beforeAutospacing="0" w:after="0" w:afterAutospacing="0"/>
        <w:ind w:right="72" w:firstLine="709"/>
        <w:rPr>
          <w:sz w:val="28"/>
          <w:szCs w:val="28"/>
          <w:lang w:val="uk-UA" w:eastAsia="en-US"/>
        </w:rPr>
      </w:pPr>
    </w:p>
    <w:p w:rsidR="00D75BE3" w:rsidRDefault="004704B2" w:rsidP="0092113C">
      <w:pPr>
        <w:pStyle w:val="11"/>
        <w:ind w:left="0" w:right="72" w:firstLine="709"/>
        <w:jc w:val="both"/>
      </w:pPr>
      <w:r>
        <w:t>г)  о</w:t>
      </w:r>
      <w:r w:rsidR="00A96424">
        <w:t>рган, від якого можна отримати інформацію та адресу, за якою можна ознайомитися з проектом документа державного планування, звітом про стратегічну екологічну оцінку та екологічною інформацією, у тому числі пов’язаною зі здоров’ям населення, що стосується документа державного планування:</w:t>
      </w:r>
    </w:p>
    <w:p w:rsidR="00FF0141" w:rsidRPr="00AF28E8" w:rsidRDefault="00A96424" w:rsidP="00FF0141">
      <w:pPr>
        <w:shd w:val="clear" w:color="auto" w:fill="FFFFFF"/>
        <w:ind w:right="72" w:firstLine="709"/>
        <w:jc w:val="both"/>
        <w:textAlignment w:val="baseline"/>
        <w:rPr>
          <w:color w:val="FF0000"/>
          <w:sz w:val="28"/>
          <w:szCs w:val="28"/>
          <w:u w:val="single"/>
          <w:shd w:val="clear" w:color="auto" w:fill="FFFFFF"/>
        </w:rPr>
      </w:pPr>
      <w:r w:rsidRPr="00F07DB6">
        <w:rPr>
          <w:sz w:val="28"/>
          <w:szCs w:val="28"/>
        </w:rPr>
        <w:t>Ознайомитися з проектом Програм</w:t>
      </w:r>
      <w:r w:rsidR="009C052A">
        <w:rPr>
          <w:sz w:val="28"/>
          <w:szCs w:val="28"/>
        </w:rPr>
        <w:t>и</w:t>
      </w:r>
      <w:r w:rsidRPr="00F07DB6">
        <w:rPr>
          <w:sz w:val="28"/>
          <w:szCs w:val="28"/>
        </w:rPr>
        <w:t xml:space="preserve"> та звітом про стратегічну екологічну оцінку можна в </w:t>
      </w:r>
      <w:r w:rsidR="00FF0141">
        <w:rPr>
          <w:sz w:val="28"/>
          <w:szCs w:val="28"/>
        </w:rPr>
        <w:t>приміщенні Верхньодніпровської міської ради,</w:t>
      </w:r>
      <w:r w:rsidR="00FF0141" w:rsidRPr="00751075">
        <w:rPr>
          <w:sz w:val="28"/>
          <w:szCs w:val="28"/>
        </w:rPr>
        <w:t xml:space="preserve"> відділ економічного планування, інвест</w:t>
      </w:r>
      <w:r w:rsidR="00FF0141">
        <w:rPr>
          <w:sz w:val="28"/>
          <w:szCs w:val="28"/>
        </w:rPr>
        <w:t>ицій та розвитку підприємництва, 2 поверх, кабінет 212</w:t>
      </w:r>
      <w:r w:rsidR="00FF0141" w:rsidRPr="00751075">
        <w:rPr>
          <w:sz w:val="28"/>
          <w:szCs w:val="28"/>
        </w:rPr>
        <w:t xml:space="preserve">:  пр. Шевченка, 21, місто Верхньодніпровськ </w:t>
      </w:r>
      <w:proofErr w:type="spellStart"/>
      <w:r w:rsidR="00FF0141" w:rsidRPr="00751075">
        <w:rPr>
          <w:sz w:val="28"/>
          <w:szCs w:val="28"/>
        </w:rPr>
        <w:t>Кам’янського</w:t>
      </w:r>
      <w:proofErr w:type="spellEnd"/>
      <w:r w:rsidR="00FF0141" w:rsidRPr="00751075">
        <w:rPr>
          <w:sz w:val="28"/>
          <w:szCs w:val="28"/>
        </w:rPr>
        <w:t xml:space="preserve"> району Дніпропетровської області, 51600 та на офіційному сайті Верхньодніпровської міської ради в мережі Інтернет: </w:t>
      </w:r>
      <w:hyperlink r:id="rId6" w:history="1">
        <w:r w:rsidR="00FF0141" w:rsidRPr="00AF28E8">
          <w:rPr>
            <w:rStyle w:val="a5"/>
            <w:color w:val="FF0000"/>
            <w:sz w:val="28"/>
            <w:szCs w:val="28"/>
          </w:rPr>
          <w:t>https://vdn.otg.dp.gov.ua/gromada/programa-rozvitku/stratehichno-ekolohichna-otsinka</w:t>
        </w:r>
      </w:hyperlink>
    </w:p>
    <w:p w:rsidR="00FF0141" w:rsidRDefault="00FF0141" w:rsidP="00D301A3">
      <w:pPr>
        <w:shd w:val="clear" w:color="auto" w:fill="FFFFFF"/>
        <w:ind w:right="72"/>
        <w:jc w:val="both"/>
        <w:textAlignment w:val="baseline"/>
        <w:rPr>
          <w:rStyle w:val="a5"/>
          <w:sz w:val="28"/>
          <w:szCs w:val="28"/>
          <w:shd w:val="clear" w:color="auto" w:fill="FFFFFF"/>
        </w:rPr>
      </w:pPr>
    </w:p>
    <w:p w:rsidR="00F05B5A" w:rsidRDefault="009339E0" w:rsidP="0092113C">
      <w:pPr>
        <w:pStyle w:val="a4"/>
        <w:tabs>
          <w:tab w:val="left" w:pos="1127"/>
        </w:tabs>
        <w:spacing w:before="3" w:line="237" w:lineRule="auto"/>
        <w:ind w:left="0" w:right="72" w:firstLine="709"/>
        <w:jc w:val="both"/>
        <w:rPr>
          <w:sz w:val="28"/>
        </w:rPr>
      </w:pPr>
      <w:r w:rsidRPr="009339E0">
        <w:rPr>
          <w:b/>
          <w:sz w:val="28"/>
          <w:szCs w:val="28"/>
        </w:rPr>
        <w:t>ґ</w:t>
      </w:r>
      <w:r w:rsidR="001F33C3" w:rsidRPr="009339E0">
        <w:rPr>
          <w:b/>
          <w:sz w:val="28"/>
        </w:rPr>
        <w:t>)</w:t>
      </w:r>
      <w:r w:rsidR="001F33C3">
        <w:rPr>
          <w:b/>
          <w:sz w:val="28"/>
        </w:rPr>
        <w:t xml:space="preserve"> </w:t>
      </w:r>
      <w:r>
        <w:rPr>
          <w:b/>
          <w:sz w:val="28"/>
        </w:rPr>
        <w:t>о</w:t>
      </w:r>
      <w:r w:rsidR="001F33C3">
        <w:rPr>
          <w:b/>
          <w:sz w:val="28"/>
        </w:rPr>
        <w:t>рган до якого подаються зауваження/пропозиції, його поштова та електронна адреси та строк подання зауваження/пропозиції</w:t>
      </w:r>
      <w:r w:rsidR="00F05B5A">
        <w:rPr>
          <w:sz w:val="28"/>
        </w:rPr>
        <w:t>:</w:t>
      </w:r>
    </w:p>
    <w:p w:rsidR="008A6D0B" w:rsidRDefault="0077283F" w:rsidP="008A6D0B">
      <w:pPr>
        <w:pStyle w:val="rvps2"/>
        <w:shd w:val="clear" w:color="auto" w:fill="FFFFFF"/>
        <w:spacing w:before="0" w:beforeAutospacing="0" w:after="0" w:afterAutospacing="0"/>
        <w:ind w:firstLine="567"/>
        <w:contextualSpacing/>
        <w:jc w:val="both"/>
        <w:rPr>
          <w:sz w:val="28"/>
          <w:szCs w:val="28"/>
          <w:lang w:val="uk-UA"/>
        </w:rPr>
      </w:pPr>
      <w:r>
        <w:rPr>
          <w:sz w:val="28"/>
          <w:szCs w:val="28"/>
          <w:lang w:val="uk-UA"/>
        </w:rPr>
        <w:t xml:space="preserve">Верхньодніпровська міська рада, </w:t>
      </w:r>
      <w:r w:rsidR="0097372B" w:rsidRPr="00751075">
        <w:rPr>
          <w:sz w:val="28"/>
          <w:szCs w:val="28"/>
          <w:lang w:val="uk-UA"/>
        </w:rPr>
        <w:t xml:space="preserve">відділ економічного планування, інвестицій та розвитку підприємництва Верхньодніпровської міської ради. Адреса: пр. Шевченка, 21, місто Верхньодніпровськ </w:t>
      </w:r>
      <w:proofErr w:type="spellStart"/>
      <w:r w:rsidR="0097372B" w:rsidRPr="00751075">
        <w:rPr>
          <w:sz w:val="28"/>
          <w:szCs w:val="28"/>
          <w:lang w:val="uk-UA"/>
        </w:rPr>
        <w:t>Кам’янського</w:t>
      </w:r>
      <w:proofErr w:type="spellEnd"/>
      <w:r w:rsidR="0097372B" w:rsidRPr="00751075">
        <w:rPr>
          <w:sz w:val="28"/>
          <w:szCs w:val="28"/>
          <w:lang w:val="uk-UA"/>
        </w:rPr>
        <w:t xml:space="preserve"> району Дніпропетровської області, 51600</w:t>
      </w:r>
      <w:r w:rsidR="0097372B" w:rsidRPr="00751075">
        <w:rPr>
          <w:bCs/>
          <w:iCs/>
          <w:spacing w:val="2"/>
          <w:sz w:val="28"/>
          <w:szCs w:val="28"/>
          <w:lang w:val="uk-UA"/>
        </w:rPr>
        <w:t>; електронна адреса</w:t>
      </w:r>
      <w:r w:rsidR="0097372B" w:rsidRPr="00E725E5">
        <w:rPr>
          <w:bCs/>
          <w:iCs/>
          <w:spacing w:val="2"/>
          <w:sz w:val="28"/>
          <w:szCs w:val="28"/>
          <w:lang w:val="uk-UA"/>
        </w:rPr>
        <w:t xml:space="preserve">: </w:t>
      </w:r>
      <w:hyperlink r:id="rId7" w:history="1">
        <w:r w:rsidR="0097372B" w:rsidRPr="00E725E5">
          <w:rPr>
            <w:rStyle w:val="a5"/>
            <w:rFonts w:eastAsiaTheme="majorEastAsia"/>
            <w:sz w:val="28"/>
            <w:szCs w:val="28"/>
            <w:lang w:val="en-US"/>
          </w:rPr>
          <w:t>v</w:t>
        </w:r>
        <w:r w:rsidR="0097372B" w:rsidRPr="00E725E5">
          <w:rPr>
            <w:rStyle w:val="a5"/>
            <w:rFonts w:eastAsiaTheme="majorEastAsia"/>
            <w:sz w:val="28"/>
            <w:szCs w:val="28"/>
          </w:rPr>
          <w:t>.</w:t>
        </w:r>
        <w:r w:rsidR="0097372B" w:rsidRPr="00E725E5">
          <w:rPr>
            <w:rStyle w:val="a5"/>
            <w:rFonts w:eastAsiaTheme="majorEastAsia"/>
            <w:sz w:val="28"/>
            <w:szCs w:val="28"/>
            <w:lang w:val="en-US"/>
          </w:rPr>
          <w:t>econom</w:t>
        </w:r>
        <w:r w:rsidR="0097372B" w:rsidRPr="00E725E5">
          <w:rPr>
            <w:rStyle w:val="a5"/>
            <w:rFonts w:eastAsiaTheme="majorEastAsia"/>
            <w:sz w:val="28"/>
            <w:szCs w:val="28"/>
          </w:rPr>
          <w:t>.</w:t>
        </w:r>
        <w:r w:rsidR="0097372B" w:rsidRPr="00E725E5">
          <w:rPr>
            <w:rStyle w:val="a5"/>
            <w:rFonts w:eastAsiaTheme="majorEastAsia"/>
            <w:sz w:val="28"/>
            <w:szCs w:val="28"/>
            <w:lang w:val="en-US"/>
          </w:rPr>
          <w:t>plan</w:t>
        </w:r>
        <w:r w:rsidR="0097372B" w:rsidRPr="00E725E5">
          <w:rPr>
            <w:rStyle w:val="a5"/>
            <w:rFonts w:eastAsiaTheme="majorEastAsia"/>
            <w:sz w:val="28"/>
            <w:szCs w:val="28"/>
          </w:rPr>
          <w:t>_</w:t>
        </w:r>
        <w:r w:rsidR="0097372B" w:rsidRPr="00E725E5">
          <w:rPr>
            <w:rStyle w:val="a5"/>
            <w:rFonts w:eastAsiaTheme="majorEastAsia"/>
            <w:sz w:val="28"/>
            <w:szCs w:val="28"/>
            <w:lang w:val="en-US"/>
          </w:rPr>
          <w:t>vmr</w:t>
        </w:r>
        <w:r w:rsidR="0097372B" w:rsidRPr="00E725E5">
          <w:rPr>
            <w:rStyle w:val="a5"/>
            <w:rFonts w:eastAsiaTheme="majorEastAsia"/>
            <w:sz w:val="28"/>
            <w:szCs w:val="28"/>
          </w:rPr>
          <w:t>@</w:t>
        </w:r>
        <w:r w:rsidR="0097372B" w:rsidRPr="00E725E5">
          <w:rPr>
            <w:rStyle w:val="a5"/>
            <w:rFonts w:eastAsiaTheme="majorEastAsia"/>
            <w:sz w:val="28"/>
            <w:szCs w:val="28"/>
            <w:lang w:val="en-US"/>
          </w:rPr>
          <w:t>ukr</w:t>
        </w:r>
        <w:r w:rsidR="0097372B" w:rsidRPr="00E725E5">
          <w:rPr>
            <w:rStyle w:val="a5"/>
            <w:rFonts w:eastAsiaTheme="majorEastAsia"/>
            <w:sz w:val="28"/>
            <w:szCs w:val="28"/>
          </w:rPr>
          <w:t>.</w:t>
        </w:r>
        <w:r w:rsidR="0097372B" w:rsidRPr="00E725E5">
          <w:rPr>
            <w:rStyle w:val="a5"/>
            <w:rFonts w:eastAsiaTheme="majorEastAsia"/>
            <w:sz w:val="28"/>
            <w:szCs w:val="28"/>
            <w:lang w:val="en-US"/>
          </w:rPr>
          <w:t>net</w:t>
        </w:r>
      </w:hyperlink>
      <w:r w:rsidR="0097372B" w:rsidRPr="00E725E5">
        <w:rPr>
          <w:rStyle w:val="fontstyle21"/>
          <w:rFonts w:eastAsiaTheme="majorEastAsia"/>
        </w:rPr>
        <w:t>;</w:t>
      </w:r>
      <w:r w:rsidR="0097372B" w:rsidRPr="00751075">
        <w:rPr>
          <w:rStyle w:val="fontstyle21"/>
          <w:rFonts w:eastAsiaTheme="majorEastAsia"/>
        </w:rPr>
        <w:t xml:space="preserve"> </w:t>
      </w:r>
      <w:r w:rsidR="0097372B" w:rsidRPr="00751075">
        <w:rPr>
          <w:sz w:val="28"/>
          <w:szCs w:val="28"/>
          <w:lang w:val="uk-UA"/>
        </w:rPr>
        <w:t xml:space="preserve">тел.: </w:t>
      </w:r>
      <w:r w:rsidR="0097372B" w:rsidRPr="00751075">
        <w:rPr>
          <w:sz w:val="28"/>
          <w:szCs w:val="28"/>
        </w:rPr>
        <w:t>(05658) 6-05-01</w:t>
      </w:r>
      <w:r w:rsidR="0097372B" w:rsidRPr="00751075">
        <w:rPr>
          <w:sz w:val="28"/>
          <w:szCs w:val="28"/>
          <w:lang w:val="uk-UA"/>
        </w:rPr>
        <w:t>.</w:t>
      </w:r>
      <w:bookmarkStart w:id="3" w:name="n131"/>
      <w:bookmarkEnd w:id="3"/>
    </w:p>
    <w:p w:rsidR="008A6D0B" w:rsidRDefault="0097372B" w:rsidP="008A6D0B">
      <w:pPr>
        <w:pStyle w:val="rvps2"/>
        <w:shd w:val="clear" w:color="auto" w:fill="FFFFFF"/>
        <w:spacing w:before="0" w:beforeAutospacing="0" w:after="0" w:afterAutospacing="0"/>
        <w:ind w:firstLine="567"/>
        <w:contextualSpacing/>
        <w:jc w:val="both"/>
        <w:rPr>
          <w:sz w:val="28"/>
          <w:szCs w:val="28"/>
          <w:lang w:val="uk-UA"/>
        </w:rPr>
      </w:pPr>
      <w:r w:rsidRPr="00751075">
        <w:rPr>
          <w:sz w:val="28"/>
          <w:szCs w:val="28"/>
          <w:lang w:val="uk-UA"/>
        </w:rPr>
        <w:lastRenderedPageBreak/>
        <w:t>Строк подання за</w:t>
      </w:r>
      <w:r>
        <w:rPr>
          <w:sz w:val="28"/>
          <w:szCs w:val="28"/>
          <w:lang w:val="uk-UA"/>
        </w:rPr>
        <w:t>уважень і пропозицій становить 3</w:t>
      </w:r>
      <w:r w:rsidRPr="00751075">
        <w:rPr>
          <w:sz w:val="28"/>
          <w:szCs w:val="28"/>
          <w:lang w:val="uk-UA"/>
        </w:rPr>
        <w:t xml:space="preserve">0 днів, тобто до </w:t>
      </w:r>
      <w:r>
        <w:rPr>
          <w:sz w:val="28"/>
          <w:szCs w:val="28"/>
          <w:lang w:val="uk-UA"/>
        </w:rPr>
        <w:t>12 квітня</w:t>
      </w:r>
      <w:r w:rsidRPr="00751075">
        <w:rPr>
          <w:sz w:val="28"/>
          <w:szCs w:val="28"/>
          <w:lang w:val="uk-UA"/>
        </w:rPr>
        <w:t xml:space="preserve"> 2025 року включно. Пропозиції та зауваження, подані після встановленого строку, не розглядаю</w:t>
      </w:r>
      <w:r w:rsidRPr="00B47E1E">
        <w:rPr>
          <w:sz w:val="28"/>
          <w:szCs w:val="28"/>
          <w:lang w:val="uk-UA"/>
        </w:rPr>
        <w:t>ться.</w:t>
      </w:r>
    </w:p>
    <w:p w:rsidR="001F33C3" w:rsidRPr="008A6D0B" w:rsidRDefault="001F33C3" w:rsidP="008A6D0B">
      <w:pPr>
        <w:pStyle w:val="rvps2"/>
        <w:shd w:val="clear" w:color="auto" w:fill="FFFFFF"/>
        <w:spacing w:before="0" w:beforeAutospacing="0" w:after="0" w:afterAutospacing="0"/>
        <w:ind w:firstLine="567"/>
        <w:contextualSpacing/>
        <w:jc w:val="both"/>
        <w:rPr>
          <w:sz w:val="28"/>
          <w:szCs w:val="28"/>
          <w:lang w:val="uk-UA"/>
        </w:rPr>
      </w:pPr>
      <w:r w:rsidRPr="008A6D0B">
        <w:rPr>
          <w:sz w:val="28"/>
          <w:szCs w:val="28"/>
          <w:lang w:val="uk-UA"/>
        </w:rPr>
        <w:t>Відповідальна</w:t>
      </w:r>
      <w:r w:rsidRPr="008A6D0B">
        <w:rPr>
          <w:spacing w:val="80"/>
          <w:w w:val="150"/>
          <w:sz w:val="28"/>
          <w:szCs w:val="28"/>
          <w:lang w:val="uk-UA"/>
        </w:rPr>
        <w:t xml:space="preserve"> </w:t>
      </w:r>
      <w:r w:rsidRPr="008A6D0B">
        <w:rPr>
          <w:sz w:val="28"/>
          <w:szCs w:val="28"/>
          <w:lang w:val="uk-UA"/>
        </w:rPr>
        <w:t>особа</w:t>
      </w:r>
      <w:r w:rsidRPr="008A6D0B">
        <w:rPr>
          <w:spacing w:val="80"/>
          <w:w w:val="150"/>
          <w:sz w:val="28"/>
          <w:szCs w:val="28"/>
          <w:lang w:val="uk-UA"/>
        </w:rPr>
        <w:t xml:space="preserve"> </w:t>
      </w:r>
      <w:r w:rsidR="00923256" w:rsidRPr="008A6D0B">
        <w:rPr>
          <w:sz w:val="28"/>
          <w:szCs w:val="28"/>
          <w:lang w:val="uk-UA"/>
        </w:rPr>
        <w:t>–</w:t>
      </w:r>
      <w:r w:rsidR="00A50FED" w:rsidRPr="008A6D0B">
        <w:rPr>
          <w:sz w:val="28"/>
          <w:szCs w:val="28"/>
          <w:lang w:val="uk-UA"/>
        </w:rPr>
        <w:t xml:space="preserve"> </w:t>
      </w:r>
      <w:r w:rsidR="008E4DBF" w:rsidRPr="008A6D0B">
        <w:rPr>
          <w:sz w:val="28"/>
          <w:szCs w:val="28"/>
          <w:lang w:val="uk-UA"/>
        </w:rPr>
        <w:t>начальник відділу економічного планування, інвестицій та розвитку підприємництва Верхньодніпровської міської ради – Іванна Савченко.</w:t>
      </w:r>
    </w:p>
    <w:p w:rsidR="009C052A" w:rsidRPr="00010DD8" w:rsidRDefault="009C052A" w:rsidP="0092113C">
      <w:pPr>
        <w:pStyle w:val="a3"/>
        <w:tabs>
          <w:tab w:val="left" w:pos="4679"/>
        </w:tabs>
        <w:spacing w:before="1"/>
        <w:ind w:left="0" w:right="72" w:firstLine="709"/>
        <w:jc w:val="both"/>
      </w:pPr>
    </w:p>
    <w:p w:rsidR="00D75BE3" w:rsidRPr="001F33C3" w:rsidRDefault="001F33C3" w:rsidP="0092113C">
      <w:pPr>
        <w:pStyle w:val="11"/>
        <w:tabs>
          <w:tab w:val="left" w:pos="1020"/>
        </w:tabs>
        <w:spacing w:before="1"/>
        <w:ind w:left="0" w:right="72" w:firstLine="709"/>
        <w:jc w:val="both"/>
      </w:pPr>
      <w:r w:rsidRPr="001F33C3">
        <w:t xml:space="preserve">д) </w:t>
      </w:r>
      <w:r>
        <w:t>м</w:t>
      </w:r>
      <w:r w:rsidR="00A96424" w:rsidRPr="001F33C3">
        <w:t xml:space="preserve">ісцезнаходження наявної екологічної інформації, у тому числі пов’язаної зі здоров’ям населення, що стосується документа державного </w:t>
      </w:r>
      <w:r w:rsidR="00A96424" w:rsidRPr="001F33C3">
        <w:rPr>
          <w:spacing w:val="-2"/>
        </w:rPr>
        <w:t>планування</w:t>
      </w:r>
      <w:r w:rsidR="003A378C">
        <w:rPr>
          <w:spacing w:val="-2"/>
        </w:rPr>
        <w:t>:</w:t>
      </w:r>
    </w:p>
    <w:p w:rsidR="00F42413" w:rsidRDefault="00F42413" w:rsidP="0092113C">
      <w:pPr>
        <w:pStyle w:val="a3"/>
        <w:ind w:left="0" w:right="72" w:firstLine="709"/>
        <w:jc w:val="both"/>
      </w:pPr>
      <w:r>
        <w:t>Верхньодніпровська міська рада</w:t>
      </w:r>
      <w:r w:rsidR="00860C05">
        <w:t>,</w:t>
      </w:r>
      <w:r w:rsidR="00860C05" w:rsidRPr="00F07DB6">
        <w:t xml:space="preserve"> </w:t>
      </w:r>
      <w:r w:rsidRPr="00751075">
        <w:t>відділ економічного планування, інвест</w:t>
      </w:r>
      <w:r>
        <w:t>ицій та розвитку підприємництва, 2 поверх, кабінет 212</w:t>
      </w:r>
      <w:r w:rsidRPr="00751075">
        <w:t xml:space="preserve">:  пр. Шевченка, 21, місто Верхньодніпровськ </w:t>
      </w:r>
      <w:proofErr w:type="spellStart"/>
      <w:r w:rsidRPr="00751075">
        <w:t>Кам’янського</w:t>
      </w:r>
      <w:proofErr w:type="spellEnd"/>
      <w:r w:rsidRPr="00751075">
        <w:t xml:space="preserve"> району </w:t>
      </w:r>
      <w:r>
        <w:t>Дніпропетровської області.</w:t>
      </w:r>
    </w:p>
    <w:p w:rsidR="00FF2F66" w:rsidRDefault="00FF2F66" w:rsidP="00A10A15">
      <w:pPr>
        <w:pStyle w:val="a3"/>
        <w:ind w:left="0" w:right="72"/>
        <w:jc w:val="both"/>
        <w:rPr>
          <w:color w:val="000000"/>
        </w:rPr>
      </w:pPr>
    </w:p>
    <w:p w:rsidR="00542AD5" w:rsidRDefault="00A96424" w:rsidP="0092113C">
      <w:pPr>
        <w:pStyle w:val="a4"/>
        <w:numPr>
          <w:ilvl w:val="0"/>
          <w:numId w:val="2"/>
        </w:numPr>
        <w:tabs>
          <w:tab w:val="left" w:pos="1213"/>
        </w:tabs>
        <w:spacing w:before="4"/>
        <w:ind w:left="0" w:right="72" w:firstLine="709"/>
        <w:jc w:val="both"/>
        <w:rPr>
          <w:b/>
          <w:sz w:val="28"/>
        </w:rPr>
      </w:pPr>
      <w:r>
        <w:rPr>
          <w:b/>
          <w:sz w:val="28"/>
        </w:rPr>
        <w:t>Необхідність проведення транскордонних консультацій щодо проекту документа державного планування</w:t>
      </w:r>
      <w:r w:rsidR="00542AD5">
        <w:rPr>
          <w:b/>
          <w:sz w:val="28"/>
        </w:rPr>
        <w:t>:</w:t>
      </w:r>
    </w:p>
    <w:p w:rsidR="00D75BE3" w:rsidRDefault="00A96424" w:rsidP="0092113C">
      <w:pPr>
        <w:pStyle w:val="a4"/>
        <w:tabs>
          <w:tab w:val="left" w:pos="1213"/>
        </w:tabs>
        <w:spacing w:before="4"/>
        <w:ind w:left="0" w:right="72" w:firstLine="709"/>
        <w:jc w:val="both"/>
        <w:rPr>
          <w:sz w:val="28"/>
          <w:szCs w:val="28"/>
        </w:rPr>
      </w:pPr>
      <w:r>
        <w:rPr>
          <w:b/>
          <w:sz w:val="28"/>
        </w:rPr>
        <w:t xml:space="preserve"> </w:t>
      </w:r>
      <w:r w:rsidR="00542AD5" w:rsidRPr="00542AD5">
        <w:rPr>
          <w:sz w:val="28"/>
        </w:rPr>
        <w:t>Необхідність проведення транскордонних консультацій</w:t>
      </w:r>
      <w:r w:rsidR="00542AD5">
        <w:rPr>
          <w:b/>
          <w:sz w:val="28"/>
        </w:rPr>
        <w:t xml:space="preserve"> </w:t>
      </w:r>
      <w:r w:rsidR="00923256" w:rsidRPr="009C052A">
        <w:rPr>
          <w:sz w:val="28"/>
        </w:rPr>
        <w:t>щодо</w:t>
      </w:r>
      <w:r w:rsidR="00923256">
        <w:rPr>
          <w:b/>
          <w:sz w:val="28"/>
        </w:rPr>
        <w:t xml:space="preserve"> </w:t>
      </w:r>
      <w:r>
        <w:rPr>
          <w:sz w:val="28"/>
        </w:rPr>
        <w:t xml:space="preserve">проекту </w:t>
      </w:r>
      <w:r w:rsidR="00F67BDF" w:rsidRPr="00F67BDF">
        <w:rPr>
          <w:sz w:val="28"/>
        </w:rPr>
        <w:t xml:space="preserve">документа державного планування </w:t>
      </w:r>
      <w:r w:rsidRPr="00F67BDF">
        <w:rPr>
          <w:sz w:val="28"/>
        </w:rPr>
        <w:t>відсутня</w:t>
      </w:r>
      <w:r w:rsidRPr="00F07DB6">
        <w:rPr>
          <w:sz w:val="28"/>
          <w:szCs w:val="28"/>
        </w:rPr>
        <w:t>.</w:t>
      </w:r>
    </w:p>
    <w:p w:rsidR="009C052A" w:rsidRPr="00F07DB6" w:rsidRDefault="00234A90" w:rsidP="009C052A">
      <w:pPr>
        <w:pStyle w:val="a3"/>
        <w:ind w:left="0" w:firstLine="851"/>
        <w:jc w:val="both"/>
      </w:pPr>
      <w:r w:rsidRPr="002E7147">
        <w:rPr>
          <w:rFonts w:ascii="Arial" w:hAnsi="Arial" w:cs="Arial"/>
          <w:color w:val="FF0000"/>
          <w:sz w:val="33"/>
          <w:szCs w:val="33"/>
          <w:shd w:val="clear" w:color="auto" w:fill="FFFFFF"/>
        </w:rPr>
        <w:t> </w:t>
      </w:r>
    </w:p>
    <w:p w:rsidR="00D75BE3" w:rsidRDefault="00A10A15" w:rsidP="0092113C">
      <w:pPr>
        <w:pStyle w:val="a3"/>
        <w:ind w:left="0" w:right="72" w:firstLine="709"/>
        <w:rPr>
          <w:spacing w:val="-2"/>
        </w:rPr>
      </w:pPr>
      <w:r>
        <w:t>Верхньодніпровська міська рада</w:t>
      </w:r>
    </w:p>
    <w:sectPr w:rsidR="00D75BE3" w:rsidSect="0092113C">
      <w:pgSz w:w="11910" w:h="16840"/>
      <w:pgMar w:top="1134" w:right="567" w:bottom="1701"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kraine">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A0DC8"/>
    <w:multiLevelType w:val="hybridMultilevel"/>
    <w:tmpl w:val="C596C6BA"/>
    <w:lvl w:ilvl="0" w:tplc="879AA830">
      <w:numFmt w:val="bullet"/>
      <w:lvlText w:val="–"/>
      <w:lvlJc w:val="left"/>
      <w:pPr>
        <w:ind w:left="102" w:hanging="334"/>
      </w:pPr>
      <w:rPr>
        <w:rFonts w:ascii="Times New Roman" w:eastAsia="Times New Roman" w:hAnsi="Times New Roman" w:cs="Times New Roman" w:hint="default"/>
        <w:b w:val="0"/>
        <w:bCs w:val="0"/>
        <w:i w:val="0"/>
        <w:iCs w:val="0"/>
        <w:spacing w:val="0"/>
        <w:w w:val="100"/>
        <w:sz w:val="28"/>
        <w:szCs w:val="28"/>
        <w:lang w:val="uk-UA" w:eastAsia="en-US" w:bidi="ar-SA"/>
      </w:rPr>
    </w:lvl>
    <w:lvl w:ilvl="1" w:tplc="C4A80C94">
      <w:numFmt w:val="bullet"/>
      <w:lvlText w:val="•"/>
      <w:lvlJc w:val="left"/>
      <w:pPr>
        <w:ind w:left="1046" w:hanging="334"/>
      </w:pPr>
      <w:rPr>
        <w:rFonts w:hint="default"/>
        <w:lang w:val="uk-UA" w:eastAsia="en-US" w:bidi="ar-SA"/>
      </w:rPr>
    </w:lvl>
    <w:lvl w:ilvl="2" w:tplc="D33054C8">
      <w:numFmt w:val="bullet"/>
      <w:lvlText w:val="•"/>
      <w:lvlJc w:val="left"/>
      <w:pPr>
        <w:ind w:left="1993" w:hanging="334"/>
      </w:pPr>
      <w:rPr>
        <w:rFonts w:hint="default"/>
        <w:lang w:val="uk-UA" w:eastAsia="en-US" w:bidi="ar-SA"/>
      </w:rPr>
    </w:lvl>
    <w:lvl w:ilvl="3" w:tplc="D1286526">
      <w:numFmt w:val="bullet"/>
      <w:lvlText w:val="•"/>
      <w:lvlJc w:val="left"/>
      <w:pPr>
        <w:ind w:left="2939" w:hanging="334"/>
      </w:pPr>
      <w:rPr>
        <w:rFonts w:hint="default"/>
        <w:lang w:val="uk-UA" w:eastAsia="en-US" w:bidi="ar-SA"/>
      </w:rPr>
    </w:lvl>
    <w:lvl w:ilvl="4" w:tplc="D2269D32">
      <w:numFmt w:val="bullet"/>
      <w:lvlText w:val="•"/>
      <w:lvlJc w:val="left"/>
      <w:pPr>
        <w:ind w:left="3886" w:hanging="334"/>
      </w:pPr>
      <w:rPr>
        <w:rFonts w:hint="default"/>
        <w:lang w:val="uk-UA" w:eastAsia="en-US" w:bidi="ar-SA"/>
      </w:rPr>
    </w:lvl>
    <w:lvl w:ilvl="5" w:tplc="103E7918">
      <w:numFmt w:val="bullet"/>
      <w:lvlText w:val="•"/>
      <w:lvlJc w:val="left"/>
      <w:pPr>
        <w:ind w:left="4833" w:hanging="334"/>
      </w:pPr>
      <w:rPr>
        <w:rFonts w:hint="default"/>
        <w:lang w:val="uk-UA" w:eastAsia="en-US" w:bidi="ar-SA"/>
      </w:rPr>
    </w:lvl>
    <w:lvl w:ilvl="6" w:tplc="0956AC76">
      <w:numFmt w:val="bullet"/>
      <w:lvlText w:val="•"/>
      <w:lvlJc w:val="left"/>
      <w:pPr>
        <w:ind w:left="5779" w:hanging="334"/>
      </w:pPr>
      <w:rPr>
        <w:rFonts w:hint="default"/>
        <w:lang w:val="uk-UA" w:eastAsia="en-US" w:bidi="ar-SA"/>
      </w:rPr>
    </w:lvl>
    <w:lvl w:ilvl="7" w:tplc="969A3F46">
      <w:numFmt w:val="bullet"/>
      <w:lvlText w:val="•"/>
      <w:lvlJc w:val="left"/>
      <w:pPr>
        <w:ind w:left="6726" w:hanging="334"/>
      </w:pPr>
      <w:rPr>
        <w:rFonts w:hint="default"/>
        <w:lang w:val="uk-UA" w:eastAsia="en-US" w:bidi="ar-SA"/>
      </w:rPr>
    </w:lvl>
    <w:lvl w:ilvl="8" w:tplc="BACE1A92">
      <w:numFmt w:val="bullet"/>
      <w:lvlText w:val="•"/>
      <w:lvlJc w:val="left"/>
      <w:pPr>
        <w:ind w:left="7673" w:hanging="334"/>
      </w:pPr>
      <w:rPr>
        <w:rFonts w:hint="default"/>
        <w:lang w:val="uk-UA" w:eastAsia="en-US" w:bidi="ar-SA"/>
      </w:rPr>
    </w:lvl>
  </w:abstractNum>
  <w:abstractNum w:abstractNumId="1">
    <w:nsid w:val="46E50521"/>
    <w:multiLevelType w:val="hybridMultilevel"/>
    <w:tmpl w:val="CCF2E5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66B1108"/>
    <w:multiLevelType w:val="hybridMultilevel"/>
    <w:tmpl w:val="1630B2E2"/>
    <w:lvl w:ilvl="0" w:tplc="340E7E9A">
      <w:start w:val="1"/>
      <w:numFmt w:val="decimal"/>
      <w:lvlText w:val="%1)"/>
      <w:lvlJc w:val="left"/>
      <w:pPr>
        <w:ind w:left="102" w:hanging="610"/>
        <w:jc w:val="right"/>
      </w:pPr>
      <w:rPr>
        <w:rFonts w:hint="default"/>
        <w:spacing w:val="0"/>
        <w:w w:val="100"/>
        <w:lang w:val="uk-UA" w:eastAsia="en-US" w:bidi="ar-SA"/>
      </w:rPr>
    </w:lvl>
    <w:lvl w:ilvl="1" w:tplc="4BA8BE10">
      <w:numFmt w:val="bullet"/>
      <w:lvlText w:val="•"/>
      <w:lvlJc w:val="left"/>
      <w:pPr>
        <w:ind w:left="1046" w:hanging="610"/>
      </w:pPr>
      <w:rPr>
        <w:rFonts w:hint="default"/>
        <w:lang w:val="uk-UA" w:eastAsia="en-US" w:bidi="ar-SA"/>
      </w:rPr>
    </w:lvl>
    <w:lvl w:ilvl="2" w:tplc="E634037A">
      <w:numFmt w:val="bullet"/>
      <w:lvlText w:val="•"/>
      <w:lvlJc w:val="left"/>
      <w:pPr>
        <w:ind w:left="1993" w:hanging="610"/>
      </w:pPr>
      <w:rPr>
        <w:rFonts w:hint="default"/>
        <w:lang w:val="uk-UA" w:eastAsia="en-US" w:bidi="ar-SA"/>
      </w:rPr>
    </w:lvl>
    <w:lvl w:ilvl="3" w:tplc="9A961820">
      <w:numFmt w:val="bullet"/>
      <w:lvlText w:val="•"/>
      <w:lvlJc w:val="left"/>
      <w:pPr>
        <w:ind w:left="2939" w:hanging="610"/>
      </w:pPr>
      <w:rPr>
        <w:rFonts w:hint="default"/>
        <w:lang w:val="uk-UA" w:eastAsia="en-US" w:bidi="ar-SA"/>
      </w:rPr>
    </w:lvl>
    <w:lvl w:ilvl="4" w:tplc="E6AE1FA6">
      <w:numFmt w:val="bullet"/>
      <w:lvlText w:val="•"/>
      <w:lvlJc w:val="left"/>
      <w:pPr>
        <w:ind w:left="3886" w:hanging="610"/>
      </w:pPr>
      <w:rPr>
        <w:rFonts w:hint="default"/>
        <w:lang w:val="uk-UA" w:eastAsia="en-US" w:bidi="ar-SA"/>
      </w:rPr>
    </w:lvl>
    <w:lvl w:ilvl="5" w:tplc="7E80670E">
      <w:numFmt w:val="bullet"/>
      <w:lvlText w:val="•"/>
      <w:lvlJc w:val="left"/>
      <w:pPr>
        <w:ind w:left="4833" w:hanging="610"/>
      </w:pPr>
      <w:rPr>
        <w:rFonts w:hint="default"/>
        <w:lang w:val="uk-UA" w:eastAsia="en-US" w:bidi="ar-SA"/>
      </w:rPr>
    </w:lvl>
    <w:lvl w:ilvl="6" w:tplc="F1F6254A">
      <w:numFmt w:val="bullet"/>
      <w:lvlText w:val="•"/>
      <w:lvlJc w:val="left"/>
      <w:pPr>
        <w:ind w:left="5779" w:hanging="610"/>
      </w:pPr>
      <w:rPr>
        <w:rFonts w:hint="default"/>
        <w:lang w:val="uk-UA" w:eastAsia="en-US" w:bidi="ar-SA"/>
      </w:rPr>
    </w:lvl>
    <w:lvl w:ilvl="7" w:tplc="0A465F24">
      <w:numFmt w:val="bullet"/>
      <w:lvlText w:val="•"/>
      <w:lvlJc w:val="left"/>
      <w:pPr>
        <w:ind w:left="6726" w:hanging="610"/>
      </w:pPr>
      <w:rPr>
        <w:rFonts w:hint="default"/>
        <w:lang w:val="uk-UA" w:eastAsia="en-US" w:bidi="ar-SA"/>
      </w:rPr>
    </w:lvl>
    <w:lvl w:ilvl="8" w:tplc="6EEA5F6E">
      <w:numFmt w:val="bullet"/>
      <w:lvlText w:val="•"/>
      <w:lvlJc w:val="left"/>
      <w:pPr>
        <w:ind w:left="7673" w:hanging="610"/>
      </w:pPr>
      <w:rPr>
        <w:rFonts w:hint="default"/>
        <w:lang w:val="uk-UA" w:eastAsia="en-US" w:bidi="ar-SA"/>
      </w:rPr>
    </w:lvl>
  </w:abstractNum>
  <w:abstractNum w:abstractNumId="3">
    <w:nsid w:val="6A8E0DCE"/>
    <w:multiLevelType w:val="hybridMultilevel"/>
    <w:tmpl w:val="AC12A90E"/>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6FD04771"/>
    <w:multiLevelType w:val="hybridMultilevel"/>
    <w:tmpl w:val="BBD6930E"/>
    <w:lvl w:ilvl="0" w:tplc="F09423D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ulTrailSpace/>
  </w:compat>
  <w:rsids>
    <w:rsidRoot w:val="00D75BE3"/>
    <w:rsid w:val="00010DD8"/>
    <w:rsid w:val="00056D34"/>
    <w:rsid w:val="000570CB"/>
    <w:rsid w:val="000717AC"/>
    <w:rsid w:val="0009382B"/>
    <w:rsid w:val="000B5F9E"/>
    <w:rsid w:val="000C2354"/>
    <w:rsid w:val="000E190D"/>
    <w:rsid w:val="000F1218"/>
    <w:rsid w:val="0012057B"/>
    <w:rsid w:val="00154983"/>
    <w:rsid w:val="00156658"/>
    <w:rsid w:val="00173874"/>
    <w:rsid w:val="001B069C"/>
    <w:rsid w:val="001B5378"/>
    <w:rsid w:val="001C2A69"/>
    <w:rsid w:val="001D3FDD"/>
    <w:rsid w:val="001E44FD"/>
    <w:rsid w:val="001F33C3"/>
    <w:rsid w:val="002174AE"/>
    <w:rsid w:val="00234A90"/>
    <w:rsid w:val="002562ED"/>
    <w:rsid w:val="00267945"/>
    <w:rsid w:val="00297FC6"/>
    <w:rsid w:val="002A0491"/>
    <w:rsid w:val="002B5E36"/>
    <w:rsid w:val="002C01C7"/>
    <w:rsid w:val="002E7147"/>
    <w:rsid w:val="002F6D9B"/>
    <w:rsid w:val="003129E9"/>
    <w:rsid w:val="00340A10"/>
    <w:rsid w:val="00344846"/>
    <w:rsid w:val="00354054"/>
    <w:rsid w:val="00364EA2"/>
    <w:rsid w:val="003750F0"/>
    <w:rsid w:val="00383DF6"/>
    <w:rsid w:val="0038762A"/>
    <w:rsid w:val="00397FD9"/>
    <w:rsid w:val="003A378C"/>
    <w:rsid w:val="003A7478"/>
    <w:rsid w:val="003B3490"/>
    <w:rsid w:val="003B56AC"/>
    <w:rsid w:val="003F747B"/>
    <w:rsid w:val="00423068"/>
    <w:rsid w:val="00444E9A"/>
    <w:rsid w:val="004704B2"/>
    <w:rsid w:val="004766D7"/>
    <w:rsid w:val="00487472"/>
    <w:rsid w:val="004D14A8"/>
    <w:rsid w:val="004D6D10"/>
    <w:rsid w:val="005366D7"/>
    <w:rsid w:val="00540142"/>
    <w:rsid w:val="00540E7A"/>
    <w:rsid w:val="00542AD5"/>
    <w:rsid w:val="00545FB0"/>
    <w:rsid w:val="00590C5F"/>
    <w:rsid w:val="005D4196"/>
    <w:rsid w:val="005E1DCC"/>
    <w:rsid w:val="005E76CE"/>
    <w:rsid w:val="00646410"/>
    <w:rsid w:val="006612E9"/>
    <w:rsid w:val="00664FB8"/>
    <w:rsid w:val="006663FA"/>
    <w:rsid w:val="006756C5"/>
    <w:rsid w:val="006764DB"/>
    <w:rsid w:val="006D5BED"/>
    <w:rsid w:val="006F4FBF"/>
    <w:rsid w:val="00705781"/>
    <w:rsid w:val="00710820"/>
    <w:rsid w:val="007113E2"/>
    <w:rsid w:val="007461C5"/>
    <w:rsid w:val="00760DE2"/>
    <w:rsid w:val="0077166D"/>
    <w:rsid w:val="0077283F"/>
    <w:rsid w:val="007E246A"/>
    <w:rsid w:val="007E3203"/>
    <w:rsid w:val="007F3E31"/>
    <w:rsid w:val="00860C05"/>
    <w:rsid w:val="008A0657"/>
    <w:rsid w:val="008A6D0B"/>
    <w:rsid w:val="008B1E17"/>
    <w:rsid w:val="008D1806"/>
    <w:rsid w:val="008E4DBF"/>
    <w:rsid w:val="0092113C"/>
    <w:rsid w:val="00923256"/>
    <w:rsid w:val="009339E0"/>
    <w:rsid w:val="009469B5"/>
    <w:rsid w:val="00947B77"/>
    <w:rsid w:val="0097372B"/>
    <w:rsid w:val="009C052A"/>
    <w:rsid w:val="009C571B"/>
    <w:rsid w:val="00A03002"/>
    <w:rsid w:val="00A10A15"/>
    <w:rsid w:val="00A50FED"/>
    <w:rsid w:val="00A61C8B"/>
    <w:rsid w:val="00A77404"/>
    <w:rsid w:val="00A96424"/>
    <w:rsid w:val="00AC39A8"/>
    <w:rsid w:val="00AC49EA"/>
    <w:rsid w:val="00AD59DC"/>
    <w:rsid w:val="00AF28E8"/>
    <w:rsid w:val="00B36004"/>
    <w:rsid w:val="00B63692"/>
    <w:rsid w:val="00B95B0C"/>
    <w:rsid w:val="00BA01CE"/>
    <w:rsid w:val="00BF3A22"/>
    <w:rsid w:val="00C07CA2"/>
    <w:rsid w:val="00C124F5"/>
    <w:rsid w:val="00C45AF1"/>
    <w:rsid w:val="00C63BF6"/>
    <w:rsid w:val="00C7199E"/>
    <w:rsid w:val="00CC24B2"/>
    <w:rsid w:val="00D22213"/>
    <w:rsid w:val="00D301A3"/>
    <w:rsid w:val="00D33A43"/>
    <w:rsid w:val="00D60B53"/>
    <w:rsid w:val="00D664E8"/>
    <w:rsid w:val="00D706AE"/>
    <w:rsid w:val="00D75153"/>
    <w:rsid w:val="00D75BE3"/>
    <w:rsid w:val="00DA1B4B"/>
    <w:rsid w:val="00DD4704"/>
    <w:rsid w:val="00E85983"/>
    <w:rsid w:val="00EC6614"/>
    <w:rsid w:val="00EF24B2"/>
    <w:rsid w:val="00F05B5A"/>
    <w:rsid w:val="00F05E0B"/>
    <w:rsid w:val="00F07DB6"/>
    <w:rsid w:val="00F42413"/>
    <w:rsid w:val="00F67BDF"/>
    <w:rsid w:val="00F86447"/>
    <w:rsid w:val="00F976E2"/>
    <w:rsid w:val="00FA3227"/>
    <w:rsid w:val="00FB22AA"/>
    <w:rsid w:val="00FC586F"/>
    <w:rsid w:val="00FE773D"/>
    <w:rsid w:val="00FF0141"/>
    <w:rsid w:val="00FF2F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5BE3"/>
    <w:rPr>
      <w:rFonts w:ascii="Times New Roman" w:eastAsia="Times New Roman" w:hAnsi="Times New Roman" w:cs="Times New Roman"/>
      <w:lang w:val="uk-UA"/>
    </w:rPr>
  </w:style>
  <w:style w:type="paragraph" w:styleId="1">
    <w:name w:val="heading 1"/>
    <w:basedOn w:val="a"/>
    <w:link w:val="10"/>
    <w:uiPriority w:val="9"/>
    <w:qFormat/>
    <w:rsid w:val="00A03002"/>
    <w:pPr>
      <w:ind w:left="102" w:right="107" w:firstLine="566"/>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5BE3"/>
    <w:tblPr>
      <w:tblInd w:w="0" w:type="dxa"/>
      <w:tblCellMar>
        <w:top w:w="0" w:type="dxa"/>
        <w:left w:w="0" w:type="dxa"/>
        <w:bottom w:w="0" w:type="dxa"/>
        <w:right w:w="0" w:type="dxa"/>
      </w:tblCellMar>
    </w:tblPr>
  </w:style>
  <w:style w:type="paragraph" w:styleId="a3">
    <w:name w:val="Body Text"/>
    <w:basedOn w:val="a"/>
    <w:uiPriority w:val="1"/>
    <w:qFormat/>
    <w:rsid w:val="00D75BE3"/>
    <w:pPr>
      <w:ind w:left="102"/>
    </w:pPr>
    <w:rPr>
      <w:sz w:val="28"/>
      <w:szCs w:val="28"/>
    </w:rPr>
  </w:style>
  <w:style w:type="paragraph" w:customStyle="1" w:styleId="11">
    <w:name w:val="Заголовок 11"/>
    <w:basedOn w:val="a"/>
    <w:uiPriority w:val="1"/>
    <w:qFormat/>
    <w:rsid w:val="00D75BE3"/>
    <w:pPr>
      <w:ind w:left="102" w:firstLine="566"/>
      <w:outlineLvl w:val="1"/>
    </w:pPr>
    <w:rPr>
      <w:b/>
      <w:bCs/>
      <w:sz w:val="28"/>
      <w:szCs w:val="28"/>
    </w:rPr>
  </w:style>
  <w:style w:type="paragraph" w:styleId="a4">
    <w:name w:val="List Paragraph"/>
    <w:basedOn w:val="a"/>
    <w:uiPriority w:val="1"/>
    <w:qFormat/>
    <w:rsid w:val="00D75BE3"/>
    <w:pPr>
      <w:ind w:left="102" w:hanging="210"/>
    </w:pPr>
  </w:style>
  <w:style w:type="paragraph" w:customStyle="1" w:styleId="TableParagraph">
    <w:name w:val="Table Paragraph"/>
    <w:basedOn w:val="a"/>
    <w:uiPriority w:val="1"/>
    <w:qFormat/>
    <w:rsid w:val="00D75BE3"/>
  </w:style>
  <w:style w:type="character" w:styleId="a5">
    <w:name w:val="Hyperlink"/>
    <w:basedOn w:val="a0"/>
    <w:uiPriority w:val="99"/>
    <w:unhideWhenUsed/>
    <w:rsid w:val="0009382B"/>
    <w:rPr>
      <w:color w:val="0000FF" w:themeColor="hyperlink"/>
      <w:u w:val="single"/>
    </w:rPr>
  </w:style>
  <w:style w:type="character" w:styleId="a6">
    <w:name w:val="Strong"/>
    <w:basedOn w:val="a0"/>
    <w:uiPriority w:val="22"/>
    <w:qFormat/>
    <w:rsid w:val="0077166D"/>
    <w:rPr>
      <w:b/>
      <w:bCs/>
    </w:rPr>
  </w:style>
  <w:style w:type="paragraph" w:styleId="a7">
    <w:name w:val="Normal (Web)"/>
    <w:basedOn w:val="a"/>
    <w:uiPriority w:val="99"/>
    <w:unhideWhenUsed/>
    <w:rsid w:val="000570CB"/>
    <w:pPr>
      <w:widowControl/>
      <w:autoSpaceDE/>
      <w:autoSpaceDN/>
      <w:spacing w:before="100" w:beforeAutospacing="1" w:after="100" w:afterAutospacing="1"/>
    </w:pPr>
    <w:rPr>
      <w:sz w:val="24"/>
      <w:szCs w:val="24"/>
      <w:lang w:val="ru-RU" w:eastAsia="ru-RU"/>
    </w:rPr>
  </w:style>
  <w:style w:type="character" w:styleId="a8">
    <w:name w:val="Emphasis"/>
    <w:basedOn w:val="a0"/>
    <w:uiPriority w:val="20"/>
    <w:qFormat/>
    <w:rsid w:val="000570CB"/>
    <w:rPr>
      <w:i/>
      <w:iCs/>
    </w:rPr>
  </w:style>
  <w:style w:type="character" w:customStyle="1" w:styleId="a9">
    <w:name w:val="Основной текст_"/>
    <w:basedOn w:val="a0"/>
    <w:link w:val="12"/>
    <w:rsid w:val="007F3E31"/>
    <w:rPr>
      <w:rFonts w:ascii="Times New Roman" w:eastAsia="Times New Roman" w:hAnsi="Times New Roman" w:cs="Times New Roman"/>
      <w:sz w:val="28"/>
      <w:szCs w:val="28"/>
    </w:rPr>
  </w:style>
  <w:style w:type="paragraph" w:customStyle="1" w:styleId="12">
    <w:name w:val="Основной текст1"/>
    <w:basedOn w:val="a"/>
    <w:link w:val="a9"/>
    <w:rsid w:val="007F3E31"/>
    <w:pPr>
      <w:autoSpaceDE/>
      <w:autoSpaceDN/>
      <w:ind w:firstLine="400"/>
    </w:pPr>
    <w:rPr>
      <w:sz w:val="28"/>
      <w:szCs w:val="28"/>
      <w:lang w:val="en-US"/>
    </w:rPr>
  </w:style>
  <w:style w:type="character" w:customStyle="1" w:styleId="10">
    <w:name w:val="Заголовок 1 Знак"/>
    <w:basedOn w:val="a0"/>
    <w:link w:val="1"/>
    <w:uiPriority w:val="9"/>
    <w:rsid w:val="00A03002"/>
    <w:rPr>
      <w:rFonts w:ascii="Times New Roman" w:eastAsia="Times New Roman" w:hAnsi="Times New Roman" w:cs="Times New Roman"/>
      <w:b/>
      <w:bCs/>
      <w:sz w:val="28"/>
      <w:szCs w:val="28"/>
      <w:lang w:val="uk-UA"/>
    </w:rPr>
  </w:style>
  <w:style w:type="paragraph" w:customStyle="1" w:styleId="rvps2">
    <w:name w:val="rvps2"/>
    <w:basedOn w:val="a"/>
    <w:rsid w:val="00FF0141"/>
    <w:pPr>
      <w:widowControl/>
      <w:autoSpaceDE/>
      <w:autoSpaceDN/>
      <w:spacing w:before="100" w:beforeAutospacing="1" w:after="100" w:afterAutospacing="1"/>
    </w:pPr>
    <w:rPr>
      <w:sz w:val="24"/>
      <w:szCs w:val="24"/>
      <w:lang w:val="ru-RU" w:eastAsia="ru-RU"/>
    </w:rPr>
  </w:style>
  <w:style w:type="character" w:customStyle="1" w:styleId="fontstyle21">
    <w:name w:val="fontstyle21"/>
    <w:basedOn w:val="a0"/>
    <w:rsid w:val="0097372B"/>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435172699">
      <w:bodyDiv w:val="1"/>
      <w:marLeft w:val="0"/>
      <w:marRight w:val="0"/>
      <w:marTop w:val="0"/>
      <w:marBottom w:val="0"/>
      <w:divBdr>
        <w:top w:val="none" w:sz="0" w:space="0" w:color="auto"/>
        <w:left w:val="none" w:sz="0" w:space="0" w:color="auto"/>
        <w:bottom w:val="none" w:sz="0" w:space="0" w:color="auto"/>
        <w:right w:val="none" w:sz="0" w:space="0" w:color="auto"/>
      </w:divBdr>
    </w:div>
    <w:div w:id="1828473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conom.plan_vmr@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dn.otg.dp.gov.ua/gromada/programa-rozvitku/stratehichno-ekolohichna-otsinka" TargetMode="External"/><Relationship Id="rId5" Type="http://schemas.openxmlformats.org/officeDocument/2006/relationships/hyperlink" Target="http://city-adm.lviv.ua/lmr-news/public-hearings/206435-hromadske-slukhannia-shchodo-vrakhuvannia-hromadskykh-interesiv-pid-chas-rozroblennia-detalnoho-planu-terytorii-obmezhenoi-vul-kyivska-yefremova-melnyka-hen-chuprynky-u-m-lvov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1284</Words>
  <Characters>7325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38</cp:revision>
  <cp:lastPrinted>2024-07-12T12:31:00Z</cp:lastPrinted>
  <dcterms:created xsi:type="dcterms:W3CDTF">2024-11-29T12:58:00Z</dcterms:created>
  <dcterms:modified xsi:type="dcterms:W3CDTF">2025-03-14T09:10:00Z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2023-06-28T00:00:00Z</vt:filetime>
  </property>
  <property fmtid="{D5CDD505-2E9C-101B-9397-08002B2CF9AE}" pid="3" name="Creator">
    <vt:lpwstr>Online2PDF.com</vt:lpwstr>
  </property>
  <property fmtid="{D5CDD505-2E9C-101B-9397-08002B2CF9AE}" pid="4" name="Producer">
    <vt:lpwstr>Online2PDF.com</vt:lpwstr>
  </property>
  <property fmtid="{D5CDD505-2E9C-101B-9397-08002B2CF9AE}" pid="5" name="LastSaved">
    <vt:filetime>2023-06-28T00:00:00Z</vt:filetime>
  </property>
</Properties>
</file>