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61" w:rsidRPr="00141D1E" w:rsidRDefault="00026646" w:rsidP="0080311C">
      <w:pPr>
        <w:widowControl w:val="0"/>
        <w:jc w:val="center"/>
        <w:rPr>
          <w:bCs/>
        </w:rPr>
      </w:pPr>
      <w:r w:rsidRPr="00141D1E">
        <w:rPr>
          <w:noProof/>
          <w:sz w:val="28"/>
          <w:szCs w:val="28"/>
          <w:lang w:val="ru-RU"/>
        </w:rPr>
        <w:drawing>
          <wp:inline distT="0" distB="0" distL="0" distR="0">
            <wp:extent cx="457200" cy="586740"/>
            <wp:effectExtent l="1905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4C5" w:rsidRPr="00141D1E" w:rsidRDefault="006F34C5" w:rsidP="00D83CE0">
      <w:pPr>
        <w:widowControl w:val="0"/>
        <w:jc w:val="center"/>
        <w:rPr>
          <w:sz w:val="8"/>
          <w:szCs w:val="8"/>
        </w:rPr>
      </w:pPr>
    </w:p>
    <w:p w:rsidR="006F34C5" w:rsidRPr="00141D1E" w:rsidRDefault="006F34C5" w:rsidP="0080311C">
      <w:pPr>
        <w:widowControl w:val="0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УКРАЇНА</w:t>
      </w:r>
    </w:p>
    <w:p w:rsidR="006F34C5" w:rsidRPr="00141D1E" w:rsidRDefault="006F34C5" w:rsidP="0080311C">
      <w:pPr>
        <w:widowControl w:val="0"/>
        <w:jc w:val="center"/>
        <w:rPr>
          <w:rFonts w:ascii="Bookman Old Style" w:hAnsi="Bookman Old Style"/>
          <w:b/>
          <w:sz w:val="8"/>
          <w:szCs w:val="8"/>
        </w:rPr>
      </w:pPr>
    </w:p>
    <w:p w:rsidR="006F34C5" w:rsidRPr="00141D1E" w:rsidRDefault="006F34C5" w:rsidP="0080311C">
      <w:pPr>
        <w:widowControl w:val="0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МІСЦЕВЕ САМОВРЯДУВАННЯ</w:t>
      </w:r>
    </w:p>
    <w:p w:rsidR="006F34C5" w:rsidRPr="00141D1E" w:rsidRDefault="006F34C5" w:rsidP="0080311C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ВЕРХНЬОДНІПРОВСЬКА МІСЬКА РАДА</w:t>
      </w:r>
    </w:p>
    <w:p w:rsidR="00214A33" w:rsidRPr="00141D1E" w:rsidRDefault="00214A33" w:rsidP="0080311C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КАМ’ЯНСЬКОГО РАЙОНУ</w:t>
      </w:r>
    </w:p>
    <w:p w:rsidR="006F34C5" w:rsidRPr="00141D1E" w:rsidRDefault="006F34C5" w:rsidP="0080311C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ДНІПРОПЕТРОВСЬКОЇ ОБЛАСТІ</w:t>
      </w:r>
    </w:p>
    <w:p w:rsidR="006F34C5" w:rsidRPr="00141D1E" w:rsidRDefault="006F34C5" w:rsidP="0080311C">
      <w:pPr>
        <w:widowControl w:val="0"/>
        <w:jc w:val="center"/>
        <w:rPr>
          <w:rFonts w:ascii="Bookman Old Style" w:hAnsi="Bookman Old Style"/>
          <w:b/>
          <w:sz w:val="8"/>
          <w:szCs w:val="8"/>
        </w:rPr>
      </w:pPr>
    </w:p>
    <w:p w:rsidR="00214A33" w:rsidRPr="00141D1E" w:rsidRDefault="00214A33" w:rsidP="0080311C">
      <w:pPr>
        <w:widowControl w:val="0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 w:rsidRPr="00141D1E">
        <w:rPr>
          <w:rFonts w:ascii="Bookman Old Style" w:hAnsi="Bookman Old Style"/>
          <w:b/>
          <w:sz w:val="20"/>
          <w:szCs w:val="20"/>
        </w:rPr>
        <w:t>Дев’яте скликання</w:t>
      </w:r>
    </w:p>
    <w:p w:rsidR="00214A33" w:rsidRPr="00141D1E" w:rsidRDefault="00024AE6" w:rsidP="0080311C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Сімнадцята</w:t>
      </w:r>
      <w:r w:rsidR="0080311C">
        <w:rPr>
          <w:rFonts w:ascii="Bookman Old Style" w:hAnsi="Bookman Old Style"/>
          <w:b/>
          <w:sz w:val="20"/>
          <w:szCs w:val="20"/>
        </w:rPr>
        <w:t xml:space="preserve"> </w:t>
      </w:r>
      <w:r w:rsidR="00214A33" w:rsidRPr="00141D1E">
        <w:rPr>
          <w:rFonts w:ascii="Bookman Old Style" w:hAnsi="Bookman Old Style"/>
          <w:b/>
          <w:sz w:val="20"/>
          <w:szCs w:val="20"/>
        </w:rPr>
        <w:t>сесія</w:t>
      </w:r>
    </w:p>
    <w:p w:rsidR="00214A33" w:rsidRPr="00141D1E" w:rsidRDefault="00214A33" w:rsidP="0080311C">
      <w:pPr>
        <w:widowControl w:val="0"/>
        <w:jc w:val="center"/>
        <w:rPr>
          <w:rFonts w:ascii="Bookman Old Style" w:hAnsi="Bookman Old Style"/>
          <w:b/>
          <w:sz w:val="8"/>
          <w:szCs w:val="8"/>
        </w:rPr>
      </w:pPr>
    </w:p>
    <w:p w:rsidR="00214A33" w:rsidRPr="00EF584B" w:rsidRDefault="00214A33" w:rsidP="0080311C">
      <w:pPr>
        <w:widowControl w:val="0"/>
        <w:jc w:val="center"/>
        <w:outlineLvl w:val="0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 xml:space="preserve">Р І Ш Е Н </w:t>
      </w:r>
      <w:proofErr w:type="spellStart"/>
      <w:r w:rsidRPr="00EF584B">
        <w:rPr>
          <w:rFonts w:ascii="Bookman Old Style" w:hAnsi="Bookman Old Style"/>
          <w:b/>
          <w:sz w:val="20"/>
          <w:szCs w:val="20"/>
        </w:rPr>
        <w:t>Н</w:t>
      </w:r>
      <w:proofErr w:type="spellEnd"/>
      <w:r w:rsidRPr="00EF584B">
        <w:rPr>
          <w:rFonts w:ascii="Bookman Old Style" w:hAnsi="Bookman Old Style"/>
          <w:b/>
          <w:sz w:val="20"/>
          <w:szCs w:val="20"/>
        </w:rPr>
        <w:t xml:space="preserve"> Я</w:t>
      </w:r>
    </w:p>
    <w:p w:rsidR="00CC5A7E" w:rsidRPr="00EF584B" w:rsidRDefault="00CC5A7E" w:rsidP="00D83CE0">
      <w:pPr>
        <w:widowControl w:val="0"/>
        <w:jc w:val="center"/>
        <w:rPr>
          <w:b/>
          <w:sz w:val="20"/>
          <w:szCs w:val="20"/>
        </w:rPr>
      </w:pPr>
    </w:p>
    <w:p w:rsidR="00AB423F" w:rsidRPr="00EF584B" w:rsidRDefault="003A50BE" w:rsidP="003A50BE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«Про внесення змін до рішення Верхньодніпровської міської ради від 08 липня 2021 року №351-9/ІХ «</w:t>
      </w:r>
      <w:r w:rsidRPr="00EF584B">
        <w:rPr>
          <w:rFonts w:ascii="Bookman Old Style" w:hAnsi="Bookman Old Style"/>
          <w:b/>
          <w:noProof/>
          <w:sz w:val="20"/>
          <w:szCs w:val="20"/>
        </w:rPr>
        <w:t>Про встановлення ставок та пільг із сплати податку на нерухоме майно, відмінне від земельної ділянки</w:t>
      </w:r>
      <w:r w:rsidRPr="00EF584B">
        <w:rPr>
          <w:rFonts w:ascii="Bookman Old Style" w:hAnsi="Bookman Old Style"/>
          <w:b/>
          <w:sz w:val="20"/>
          <w:szCs w:val="20"/>
        </w:rPr>
        <w:t>, на території Верхньодніпровської міської територіальної громад з 01.01.2022 року»</w:t>
      </w:r>
    </w:p>
    <w:p w:rsidR="004C14B0" w:rsidRPr="00EF584B" w:rsidRDefault="004C14B0" w:rsidP="00D83CE0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</w:p>
    <w:p w:rsidR="00AB423F" w:rsidRPr="00EF584B" w:rsidRDefault="00AB423F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 xml:space="preserve">З метою впорядкування справляння місцевих податків та зборів, </w:t>
      </w:r>
      <w:r w:rsidR="003A50BE" w:rsidRPr="00EF584B">
        <w:rPr>
          <w:rFonts w:ascii="Bookman Old Style" w:hAnsi="Bookman Old Style"/>
          <w:sz w:val="20"/>
          <w:szCs w:val="20"/>
        </w:rPr>
        <w:t>забезпечення</w:t>
      </w:r>
      <w:r w:rsidRPr="00EF584B">
        <w:rPr>
          <w:rFonts w:ascii="Bookman Old Style" w:hAnsi="Bookman Old Style"/>
          <w:sz w:val="20"/>
          <w:szCs w:val="20"/>
        </w:rPr>
        <w:t xml:space="preserve"> надходжень фінансових ресурсів до доходної частини міського бюджету, відповідно до Податкового кодексу України, керуючись</w:t>
      </w:r>
      <w:r w:rsidR="003A50BE" w:rsidRPr="00EF584B">
        <w:rPr>
          <w:rFonts w:ascii="Bookman Old Style" w:hAnsi="Bookman Old Style"/>
          <w:sz w:val="20"/>
          <w:szCs w:val="20"/>
        </w:rPr>
        <w:t xml:space="preserve"> пп.12.3.8. Податкового кодексу України та </w:t>
      </w:r>
      <w:r w:rsidRPr="00EF584B">
        <w:rPr>
          <w:rFonts w:ascii="Bookman Old Style" w:hAnsi="Bookman Old Style"/>
          <w:sz w:val="20"/>
          <w:szCs w:val="20"/>
        </w:rPr>
        <w:t xml:space="preserve"> п.24 ч.1 ст.26, ч.1 ст.59 Закону України  «Про місцеве самоврядування в Україні», Верхньодніпровська міська рада, - </w:t>
      </w:r>
    </w:p>
    <w:p w:rsidR="00791BFB" w:rsidRPr="00EF584B" w:rsidRDefault="00791BFB" w:rsidP="003A50BE">
      <w:pPr>
        <w:widowControl w:val="0"/>
        <w:rPr>
          <w:rFonts w:ascii="Bookman Old Style" w:hAnsi="Bookman Old Style"/>
          <w:noProof/>
          <w:sz w:val="20"/>
          <w:szCs w:val="20"/>
        </w:rPr>
      </w:pPr>
    </w:p>
    <w:p w:rsidR="00AB423F" w:rsidRPr="00EF584B" w:rsidRDefault="00AB423F" w:rsidP="00D83CE0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В И Р І Ш И Л А:</w:t>
      </w:r>
    </w:p>
    <w:p w:rsidR="004F6C1F" w:rsidRPr="00EF584B" w:rsidRDefault="004F6C1F" w:rsidP="00D83CE0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</w:p>
    <w:p w:rsidR="003A50BE" w:rsidRPr="00EF584B" w:rsidRDefault="006E65ED" w:rsidP="006E65ED">
      <w:pPr>
        <w:widowControl w:val="0"/>
        <w:tabs>
          <w:tab w:val="left" w:pos="851"/>
        </w:tabs>
        <w:ind w:firstLine="539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 xml:space="preserve">1. </w:t>
      </w:r>
      <w:r w:rsidR="003A50BE" w:rsidRPr="00EF584B">
        <w:rPr>
          <w:rFonts w:ascii="Bookman Old Style" w:hAnsi="Bookman Old Style"/>
          <w:sz w:val="20"/>
          <w:szCs w:val="20"/>
        </w:rPr>
        <w:t>Внести зміни до додатку 1 рішення Верхньодніпровської міської ради від 08 липня 2021 року №351-9/ІХ «</w:t>
      </w:r>
      <w:r w:rsidR="003A50BE" w:rsidRPr="00EF584B">
        <w:rPr>
          <w:rFonts w:ascii="Bookman Old Style" w:hAnsi="Bookman Old Style"/>
          <w:noProof/>
          <w:sz w:val="20"/>
          <w:szCs w:val="20"/>
        </w:rPr>
        <w:t>Про встановлення ставок та пільг із сплати податку на нерухоме майно, відмінне від земельної ділянки</w:t>
      </w:r>
      <w:r w:rsidR="003A50BE" w:rsidRPr="00EF584B">
        <w:rPr>
          <w:rFonts w:ascii="Bookman Old Style" w:hAnsi="Bookman Old Style"/>
          <w:sz w:val="20"/>
          <w:szCs w:val="20"/>
        </w:rPr>
        <w:t>, на території Верхньодніпровської міської територіальної громад з 01.01.2022 року», а саме розділи кодів 1263 – 1265 викласти в наступній редакції: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72"/>
        <w:gridCol w:w="4863"/>
        <w:gridCol w:w="1963"/>
        <w:gridCol w:w="1912"/>
      </w:tblGrid>
      <w:tr w:rsidR="003A50BE" w:rsidRPr="00EF584B" w:rsidTr="003A50BE">
        <w:trPr>
          <w:trHeight w:val="20"/>
          <w:tblHeader/>
        </w:trPr>
        <w:tc>
          <w:tcPr>
            <w:tcW w:w="2941" w:type="pct"/>
            <w:gridSpan w:val="2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Класифікація будівель та споруд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1</w:t>
            </w:r>
          </w:p>
        </w:tc>
        <w:tc>
          <w:tcPr>
            <w:tcW w:w="2059" w:type="pct"/>
            <w:gridSpan w:val="2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Ставки податку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2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 xml:space="preserve"> за 1 кв. метр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br/>
              <w:t>(відсотків розміру мінімальної заробітної плати)</w:t>
            </w:r>
          </w:p>
        </w:tc>
      </w:tr>
      <w:tr w:rsidR="003A50BE" w:rsidRPr="00EF584B" w:rsidTr="003A50BE">
        <w:trPr>
          <w:trHeight w:val="401"/>
          <w:tblHeader/>
        </w:trPr>
        <w:tc>
          <w:tcPr>
            <w:tcW w:w="357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код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84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Найменування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1</w:t>
            </w:r>
          </w:p>
        </w:tc>
        <w:tc>
          <w:tcPr>
            <w:tcW w:w="1043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для юридичних осіб</w:t>
            </w:r>
          </w:p>
        </w:tc>
        <w:tc>
          <w:tcPr>
            <w:tcW w:w="1016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для фізичних осіб</w:t>
            </w:r>
          </w:p>
        </w:tc>
      </w:tr>
      <w:tr w:rsidR="003A50BE" w:rsidRPr="00EF584B" w:rsidTr="003A50BE">
        <w:trPr>
          <w:trHeight w:val="20"/>
        </w:trPr>
        <w:tc>
          <w:tcPr>
            <w:tcW w:w="357" w:type="pct"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</w:t>
            </w:r>
          </w:p>
        </w:tc>
        <w:tc>
          <w:tcPr>
            <w:tcW w:w="4643" w:type="pct"/>
            <w:gridSpan w:val="3"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навчальних та дослідних закладів</w:t>
            </w:r>
          </w:p>
        </w:tc>
      </w:tr>
      <w:tr w:rsidR="003A50BE" w:rsidRPr="00EF584B" w:rsidTr="003A50BE">
        <w:trPr>
          <w:trHeight w:val="20"/>
        </w:trPr>
        <w:tc>
          <w:tcPr>
            <w:tcW w:w="357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1263.1</w:t>
            </w:r>
          </w:p>
        </w:tc>
        <w:tc>
          <w:tcPr>
            <w:tcW w:w="2584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науково-дослідних та проектно-вишукувальних установ</w:t>
            </w:r>
          </w:p>
        </w:tc>
        <w:tc>
          <w:tcPr>
            <w:tcW w:w="1043" w:type="pct"/>
          </w:tcPr>
          <w:p w:rsidR="003A50BE" w:rsidRPr="00EF584B" w:rsidRDefault="003A50BE" w:rsidP="00C61A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</w:t>
            </w:r>
            <w:r w:rsidR="00C61A78">
              <w:rPr>
                <w:rFonts w:ascii="Bookman Old Style" w:hAnsi="Bookman Old Style"/>
                <w:noProof/>
                <w:sz w:val="18"/>
                <w:szCs w:val="18"/>
              </w:rPr>
              <w:t>1</w:t>
            </w:r>
          </w:p>
        </w:tc>
        <w:tc>
          <w:tcPr>
            <w:tcW w:w="1016" w:type="pct"/>
          </w:tcPr>
          <w:p w:rsidR="003A50BE" w:rsidRPr="00EF584B" w:rsidRDefault="003A50BE" w:rsidP="00EF584B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</w:t>
            </w:r>
            <w:r w:rsidR="00EF584B"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1263.2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Будівлі вищих навчальних закладів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1263.3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шкіл та інших середніх навчальних закладів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1263.4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професійно-технічних навчальних закладів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1263.5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дошкільних та позашкільних навчальних закладів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1263.6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спеціальних навчальних закладів для дітей з особливими потребами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1263.7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закладів з фахової перепідготовки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1263.8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Будівлі метеорологічних станцій, обсерваторій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1263.9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освітніх та науково-дослідних закладів інші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3A50BE" w:rsidRPr="00EF584B" w:rsidTr="003A50BE">
        <w:trPr>
          <w:trHeight w:val="20"/>
        </w:trPr>
        <w:tc>
          <w:tcPr>
            <w:tcW w:w="357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</w:t>
            </w:r>
          </w:p>
        </w:tc>
        <w:tc>
          <w:tcPr>
            <w:tcW w:w="4643" w:type="pct"/>
            <w:gridSpan w:val="3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Будівлі лікарень та оздоровчих закладів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1264.1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Лікарні багатопрофільні територіального обслуговування, навчальних закладів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1264.2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Лікарні профільні, диспансери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1264.3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Материнські та дитячі реабілітаційні центри, пологові будинки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1264.4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Поліклініки, пункти медичного обслуговування та консультації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1264.5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Шпиталі виправних закладів, в’язниць та Збройних Сил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1264.6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Санаторії, профілакторії та центри функціональної реабілітації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1264.9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Заклади лікувально-профілактичні та оздоровчі інші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3A50BE" w:rsidRPr="00EF584B" w:rsidTr="003A50BE">
        <w:trPr>
          <w:trHeight w:val="20"/>
        </w:trPr>
        <w:tc>
          <w:tcPr>
            <w:tcW w:w="357" w:type="pct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</w:t>
            </w:r>
          </w:p>
        </w:tc>
        <w:tc>
          <w:tcPr>
            <w:tcW w:w="4643" w:type="pct"/>
            <w:gridSpan w:val="3"/>
            <w:hideMark/>
          </w:tcPr>
          <w:p w:rsidR="003A50BE" w:rsidRPr="00EF584B" w:rsidRDefault="003A50BE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Зали спортивні</w:t>
            </w:r>
            <w:r w:rsidRPr="00EF584B">
              <w:rPr>
                <w:rFonts w:ascii="Bookman Old Style" w:hAnsi="Bookman Old Style"/>
                <w:noProof/>
                <w:sz w:val="18"/>
                <w:szCs w:val="18"/>
                <w:vertAlign w:val="superscript"/>
                <w:lang w:val="uk-UA"/>
              </w:rPr>
              <w:t>3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1265.1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Зали гімнастичні, баскетбольні, волейбольні, тенісні тощо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1265.2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Басейни криті для плавання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lastRenderedPageBreak/>
              <w:t>1265.3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Хокейні та льодові стадіони криті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1265.4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Манежі легкоатлетичні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1265.5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Тири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  <w:tr w:rsidR="00EF584B" w:rsidRPr="00EF584B" w:rsidTr="003A50BE">
        <w:trPr>
          <w:trHeight w:val="20"/>
        </w:trPr>
        <w:tc>
          <w:tcPr>
            <w:tcW w:w="357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1265.9</w:t>
            </w:r>
          </w:p>
        </w:tc>
        <w:tc>
          <w:tcPr>
            <w:tcW w:w="2584" w:type="pct"/>
            <w:hideMark/>
          </w:tcPr>
          <w:p w:rsidR="00EF584B" w:rsidRPr="00EF584B" w:rsidRDefault="00EF584B" w:rsidP="003A50BE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en-US"/>
              </w:rPr>
              <w:t>Зали спортивні інші</w:t>
            </w:r>
          </w:p>
        </w:tc>
        <w:tc>
          <w:tcPr>
            <w:tcW w:w="1043" w:type="pct"/>
          </w:tcPr>
          <w:p w:rsidR="00EF584B" w:rsidRPr="00EF584B" w:rsidRDefault="00EF584B" w:rsidP="00153D5F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</w:rPr>
              <w:t>0,1</w:t>
            </w:r>
          </w:p>
        </w:tc>
        <w:tc>
          <w:tcPr>
            <w:tcW w:w="1016" w:type="pct"/>
          </w:tcPr>
          <w:p w:rsidR="00EF584B" w:rsidRPr="00EF584B" w:rsidRDefault="00EF584B" w:rsidP="00153D5F">
            <w:pPr>
              <w:pStyle w:val="ab"/>
              <w:widowControl w:val="0"/>
              <w:spacing w:before="0"/>
              <w:ind w:firstLine="0"/>
              <w:jc w:val="center"/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</w:pPr>
            <w:r w:rsidRPr="00EF584B">
              <w:rPr>
                <w:rFonts w:ascii="Bookman Old Style" w:hAnsi="Bookman Old Style"/>
                <w:noProof/>
                <w:sz w:val="18"/>
                <w:szCs w:val="18"/>
                <w:lang w:val="uk-UA"/>
              </w:rPr>
              <w:t>0,1</w:t>
            </w:r>
          </w:p>
        </w:tc>
      </w:tr>
    </w:tbl>
    <w:p w:rsidR="003A50BE" w:rsidRDefault="003A50BE" w:rsidP="006E65ED">
      <w:pPr>
        <w:widowControl w:val="0"/>
        <w:tabs>
          <w:tab w:val="left" w:pos="851"/>
        </w:tabs>
        <w:ind w:firstLine="539"/>
        <w:jc w:val="both"/>
        <w:rPr>
          <w:rFonts w:ascii="Bookman Old Style" w:hAnsi="Bookman Old Style"/>
          <w:sz w:val="18"/>
          <w:szCs w:val="18"/>
        </w:rPr>
      </w:pPr>
    </w:p>
    <w:p w:rsidR="00E545D4" w:rsidRPr="00EF584B" w:rsidRDefault="0038482E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>2</w:t>
      </w:r>
      <w:r w:rsidR="00E545D4" w:rsidRPr="00EF584B">
        <w:rPr>
          <w:rFonts w:ascii="Bookman Old Style" w:hAnsi="Bookman Old Style"/>
          <w:sz w:val="20"/>
          <w:szCs w:val="20"/>
        </w:rPr>
        <w:t xml:space="preserve">. Дане рішення набуває чинності з дня прийняття та </w:t>
      </w:r>
      <w:r w:rsidR="00EF584B" w:rsidRPr="00EF584B">
        <w:rPr>
          <w:rFonts w:ascii="Bookman Old Style" w:hAnsi="Bookman Old Style"/>
          <w:sz w:val="20"/>
          <w:szCs w:val="20"/>
        </w:rPr>
        <w:t>застосовується</w:t>
      </w:r>
      <w:r w:rsidR="00E545D4" w:rsidRPr="00EF584B">
        <w:rPr>
          <w:rFonts w:ascii="Bookman Old Style" w:hAnsi="Bookman Old Style"/>
          <w:sz w:val="20"/>
          <w:szCs w:val="20"/>
        </w:rPr>
        <w:t xml:space="preserve"> з 01 січня 202</w:t>
      </w:r>
      <w:r w:rsidR="00214A33" w:rsidRPr="00EF584B">
        <w:rPr>
          <w:rFonts w:ascii="Bookman Old Style" w:hAnsi="Bookman Old Style"/>
          <w:sz w:val="20"/>
          <w:szCs w:val="20"/>
        </w:rPr>
        <w:t>2</w:t>
      </w:r>
      <w:r w:rsidR="00E545D4" w:rsidRPr="00EF584B">
        <w:rPr>
          <w:rFonts w:ascii="Bookman Old Style" w:hAnsi="Bookman Old Style"/>
          <w:sz w:val="20"/>
          <w:szCs w:val="20"/>
        </w:rPr>
        <w:t xml:space="preserve"> року.</w:t>
      </w:r>
    </w:p>
    <w:p w:rsidR="00E545D4" w:rsidRPr="00EF584B" w:rsidRDefault="0038482E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>3</w:t>
      </w:r>
      <w:r w:rsidR="00E545D4" w:rsidRPr="00EF584B">
        <w:rPr>
          <w:rFonts w:ascii="Bookman Old Style" w:hAnsi="Bookman Old Style"/>
          <w:sz w:val="20"/>
          <w:szCs w:val="20"/>
        </w:rPr>
        <w:t xml:space="preserve">. Дане рішення підлягає оприлюдненню </w:t>
      </w:r>
      <w:r w:rsidR="00E43C00" w:rsidRPr="00EF584B">
        <w:rPr>
          <w:rFonts w:ascii="Bookman Old Style" w:hAnsi="Bookman Old Style"/>
          <w:sz w:val="20"/>
          <w:szCs w:val="20"/>
        </w:rPr>
        <w:t>на інформаційному стенді в приміщенні міської ради</w:t>
      </w:r>
      <w:r w:rsidR="00E43C00">
        <w:rPr>
          <w:rFonts w:ascii="Bookman Old Style" w:hAnsi="Bookman Old Style"/>
          <w:sz w:val="20"/>
          <w:szCs w:val="20"/>
        </w:rPr>
        <w:t>, та</w:t>
      </w:r>
      <w:r w:rsidR="00E43C00" w:rsidRPr="00EF584B">
        <w:rPr>
          <w:rFonts w:ascii="Bookman Old Style" w:hAnsi="Bookman Old Style"/>
          <w:sz w:val="20"/>
          <w:szCs w:val="20"/>
        </w:rPr>
        <w:t xml:space="preserve"> </w:t>
      </w:r>
      <w:r w:rsidR="00E545D4" w:rsidRPr="00EF584B">
        <w:rPr>
          <w:rFonts w:ascii="Bookman Old Style" w:hAnsi="Bookman Old Style"/>
          <w:sz w:val="20"/>
          <w:szCs w:val="20"/>
        </w:rPr>
        <w:t>в районній газеті «Придніпровський край»</w:t>
      </w:r>
      <w:r w:rsidR="00E43C00">
        <w:rPr>
          <w:rFonts w:ascii="Bookman Old Style" w:hAnsi="Bookman Old Style"/>
          <w:sz w:val="20"/>
          <w:szCs w:val="20"/>
        </w:rPr>
        <w:t xml:space="preserve"> і</w:t>
      </w:r>
      <w:r w:rsidR="00E545D4" w:rsidRPr="00EF584B">
        <w:rPr>
          <w:rFonts w:ascii="Bookman Old Style" w:hAnsi="Bookman Old Style"/>
          <w:sz w:val="20"/>
          <w:szCs w:val="20"/>
        </w:rPr>
        <w:t xml:space="preserve"> на офіційному </w:t>
      </w:r>
      <w:proofErr w:type="spellStart"/>
      <w:r w:rsidR="00E545D4" w:rsidRPr="00EF584B">
        <w:rPr>
          <w:rFonts w:ascii="Bookman Old Style" w:hAnsi="Bookman Old Style"/>
          <w:sz w:val="20"/>
          <w:szCs w:val="20"/>
        </w:rPr>
        <w:t>веб-сайті</w:t>
      </w:r>
      <w:proofErr w:type="spellEnd"/>
      <w:r w:rsidR="00E545D4" w:rsidRPr="00EF584B">
        <w:rPr>
          <w:rFonts w:ascii="Bookman Old Style" w:hAnsi="Bookman Old Style"/>
          <w:sz w:val="20"/>
          <w:szCs w:val="20"/>
        </w:rPr>
        <w:t xml:space="preserve"> міської ради</w:t>
      </w:r>
      <w:r w:rsidR="00E43C00">
        <w:rPr>
          <w:rFonts w:ascii="Bookman Old Style" w:hAnsi="Bookman Old Style"/>
          <w:sz w:val="20"/>
          <w:szCs w:val="20"/>
        </w:rPr>
        <w:t xml:space="preserve"> після припинення чи скасування воєнного стану</w:t>
      </w:r>
      <w:r w:rsidR="00E545D4" w:rsidRPr="00EF584B">
        <w:rPr>
          <w:rFonts w:ascii="Bookman Old Style" w:hAnsi="Bookman Old Style"/>
          <w:sz w:val="20"/>
          <w:szCs w:val="20"/>
        </w:rPr>
        <w:t xml:space="preserve">. </w:t>
      </w:r>
    </w:p>
    <w:p w:rsidR="00AB423F" w:rsidRPr="00EF584B" w:rsidRDefault="0038482E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>4</w:t>
      </w:r>
      <w:r w:rsidR="00AB423F" w:rsidRPr="00EF584B">
        <w:rPr>
          <w:rFonts w:ascii="Bookman Old Style" w:hAnsi="Bookman Old Style"/>
          <w:sz w:val="20"/>
          <w:szCs w:val="20"/>
        </w:rPr>
        <w:t>. Секретарю міської ради Чумаченко В.М. забезпечити оприлюднення даного рішення</w:t>
      </w:r>
      <w:r w:rsidR="00172542" w:rsidRPr="00EF584B">
        <w:rPr>
          <w:rFonts w:ascii="Bookman Old Style" w:hAnsi="Bookman Old Style"/>
          <w:sz w:val="20"/>
          <w:szCs w:val="20"/>
        </w:rPr>
        <w:t xml:space="preserve"> та його направлення до </w:t>
      </w:r>
      <w:r w:rsidR="00E545D4" w:rsidRPr="00EF584B">
        <w:rPr>
          <w:rFonts w:ascii="Bookman Old Style" w:hAnsi="Bookman Old Style"/>
          <w:sz w:val="20"/>
          <w:szCs w:val="20"/>
        </w:rPr>
        <w:t>відповідного контролюючого органу, в порядку та у строки визначені Податковим кодексом України</w:t>
      </w:r>
      <w:r w:rsidR="00AB423F" w:rsidRPr="00EF584B">
        <w:rPr>
          <w:rFonts w:ascii="Bookman Old Style" w:hAnsi="Bookman Old Style"/>
          <w:sz w:val="20"/>
          <w:szCs w:val="20"/>
        </w:rPr>
        <w:t>.</w:t>
      </w:r>
    </w:p>
    <w:p w:rsidR="00AB423F" w:rsidRPr="00EF584B" w:rsidRDefault="00EF584B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sz w:val="20"/>
          <w:szCs w:val="20"/>
        </w:rPr>
        <w:t>5</w:t>
      </w:r>
      <w:r w:rsidR="00AB423F" w:rsidRPr="00EF584B">
        <w:rPr>
          <w:rFonts w:ascii="Bookman Old Style" w:hAnsi="Bookman Old Style"/>
          <w:sz w:val="20"/>
          <w:szCs w:val="20"/>
        </w:rPr>
        <w:t>. Контроль за виконанням даного рішення покладається на постійну депутатську комісію міської ради</w:t>
      </w:r>
      <w:r w:rsidR="0019090C" w:rsidRPr="00EF584B">
        <w:rPr>
          <w:rFonts w:ascii="Bookman Old Style" w:hAnsi="Bookman Old Style"/>
          <w:sz w:val="20"/>
          <w:szCs w:val="20"/>
        </w:rPr>
        <w:t xml:space="preserve"> з питань фінансів,</w:t>
      </w:r>
      <w:r w:rsidR="00AB423F" w:rsidRPr="00EF584B">
        <w:rPr>
          <w:rFonts w:ascii="Bookman Old Style" w:hAnsi="Bookman Old Style"/>
          <w:sz w:val="20"/>
          <w:szCs w:val="20"/>
        </w:rPr>
        <w:t xml:space="preserve"> </w:t>
      </w:r>
      <w:r w:rsidR="00E545D4" w:rsidRPr="00EF584B">
        <w:rPr>
          <w:rFonts w:ascii="Bookman Old Style" w:hAnsi="Bookman Old Style"/>
          <w:sz w:val="20"/>
          <w:szCs w:val="20"/>
        </w:rPr>
        <w:t>планування соціально-економічного розвитку, інвестицій та міжнародного співробітництва.</w:t>
      </w:r>
    </w:p>
    <w:p w:rsidR="00254793" w:rsidRPr="00EF584B" w:rsidRDefault="00254793" w:rsidP="00D83CE0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</w:p>
    <w:p w:rsidR="00214A33" w:rsidRPr="00EF584B" w:rsidRDefault="00214A33" w:rsidP="00214A33">
      <w:pPr>
        <w:widowControl w:val="0"/>
        <w:tabs>
          <w:tab w:val="left" w:pos="426"/>
          <w:tab w:val="left" w:pos="540"/>
          <w:tab w:val="left" w:pos="851"/>
          <w:tab w:val="left" w:pos="900"/>
          <w:tab w:val="left" w:pos="993"/>
        </w:tabs>
        <w:ind w:firstLine="539"/>
        <w:jc w:val="both"/>
        <w:outlineLvl w:val="0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 xml:space="preserve">Верхньодніпровський                                                                  </w:t>
      </w:r>
    </w:p>
    <w:p w:rsidR="00214A33" w:rsidRPr="00EF584B" w:rsidRDefault="00214A33" w:rsidP="00214A33">
      <w:pPr>
        <w:widowControl w:val="0"/>
        <w:tabs>
          <w:tab w:val="left" w:pos="426"/>
          <w:tab w:val="left" w:pos="540"/>
          <w:tab w:val="left" w:pos="851"/>
          <w:tab w:val="left" w:pos="900"/>
          <w:tab w:val="left" w:pos="993"/>
        </w:tabs>
        <w:ind w:firstLine="539"/>
        <w:jc w:val="both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міський голова                                                                      Г. Лебідь</w:t>
      </w:r>
    </w:p>
    <w:p w:rsidR="00214A33" w:rsidRPr="00EF584B" w:rsidRDefault="00214A33" w:rsidP="00214A33">
      <w:pPr>
        <w:widowControl w:val="0"/>
        <w:tabs>
          <w:tab w:val="left" w:pos="426"/>
          <w:tab w:val="left" w:pos="540"/>
          <w:tab w:val="left" w:pos="851"/>
          <w:tab w:val="left" w:pos="900"/>
          <w:tab w:val="left" w:pos="993"/>
        </w:tabs>
        <w:ind w:firstLine="539"/>
        <w:jc w:val="both"/>
        <w:rPr>
          <w:rFonts w:ascii="Bookman Old Style" w:hAnsi="Bookman Old Style"/>
          <w:b/>
          <w:sz w:val="20"/>
          <w:szCs w:val="20"/>
        </w:rPr>
      </w:pPr>
    </w:p>
    <w:p w:rsidR="00214A33" w:rsidRPr="00EF584B" w:rsidRDefault="00214A33" w:rsidP="00214A33">
      <w:pPr>
        <w:widowControl w:val="0"/>
        <w:tabs>
          <w:tab w:val="left" w:pos="426"/>
          <w:tab w:val="left" w:pos="540"/>
          <w:tab w:val="left" w:pos="851"/>
          <w:tab w:val="left" w:pos="900"/>
          <w:tab w:val="left" w:pos="993"/>
        </w:tabs>
        <w:ind w:firstLine="539"/>
        <w:jc w:val="both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м. Верхньодніпровськ</w:t>
      </w:r>
    </w:p>
    <w:p w:rsidR="00214A33" w:rsidRPr="00EF584B" w:rsidRDefault="00214A33" w:rsidP="00214A33">
      <w:pPr>
        <w:widowControl w:val="0"/>
        <w:tabs>
          <w:tab w:val="left" w:pos="426"/>
          <w:tab w:val="left" w:pos="540"/>
          <w:tab w:val="left" w:pos="851"/>
          <w:tab w:val="left" w:pos="900"/>
          <w:tab w:val="left" w:pos="993"/>
        </w:tabs>
        <w:ind w:firstLine="539"/>
        <w:jc w:val="both"/>
        <w:rPr>
          <w:rFonts w:ascii="Bookman Old Style" w:hAnsi="Bookman Old Style"/>
          <w:b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“</w:t>
      </w:r>
      <w:r w:rsidR="00F814E1">
        <w:rPr>
          <w:rFonts w:ascii="Bookman Old Style" w:hAnsi="Bookman Old Style"/>
          <w:b/>
          <w:sz w:val="20"/>
          <w:szCs w:val="20"/>
          <w:lang w:val="ru-RU"/>
        </w:rPr>
        <w:t>02</w:t>
      </w:r>
      <w:r w:rsidRPr="00EF584B">
        <w:rPr>
          <w:rFonts w:ascii="Bookman Old Style" w:hAnsi="Bookman Old Style"/>
          <w:b/>
          <w:sz w:val="20"/>
          <w:szCs w:val="20"/>
        </w:rPr>
        <w:t xml:space="preserve">” </w:t>
      </w:r>
      <w:r w:rsidR="00F814E1">
        <w:rPr>
          <w:rFonts w:ascii="Bookman Old Style" w:hAnsi="Bookman Old Style"/>
          <w:b/>
          <w:sz w:val="20"/>
          <w:szCs w:val="20"/>
        </w:rPr>
        <w:t>червня</w:t>
      </w:r>
      <w:r w:rsidRPr="00EF584B">
        <w:rPr>
          <w:rFonts w:ascii="Bookman Old Style" w:hAnsi="Bookman Old Style"/>
          <w:b/>
          <w:sz w:val="20"/>
          <w:szCs w:val="20"/>
        </w:rPr>
        <w:t xml:space="preserve">  202</w:t>
      </w:r>
      <w:r w:rsidR="00EF584B">
        <w:rPr>
          <w:rFonts w:ascii="Bookman Old Style" w:hAnsi="Bookman Old Style"/>
          <w:b/>
          <w:sz w:val="20"/>
          <w:szCs w:val="20"/>
        </w:rPr>
        <w:t>2</w:t>
      </w:r>
      <w:r w:rsidRPr="00EF584B">
        <w:rPr>
          <w:rFonts w:ascii="Bookman Old Style" w:hAnsi="Bookman Old Style"/>
          <w:b/>
          <w:sz w:val="20"/>
          <w:szCs w:val="20"/>
        </w:rPr>
        <w:t xml:space="preserve"> року</w:t>
      </w:r>
    </w:p>
    <w:p w:rsidR="00214A33" w:rsidRPr="00EF584B" w:rsidRDefault="00214A33" w:rsidP="00214A33">
      <w:pPr>
        <w:widowControl w:val="0"/>
        <w:tabs>
          <w:tab w:val="left" w:pos="426"/>
          <w:tab w:val="left" w:pos="851"/>
          <w:tab w:val="left" w:pos="993"/>
        </w:tabs>
        <w:ind w:firstLine="539"/>
        <w:jc w:val="both"/>
        <w:rPr>
          <w:rFonts w:ascii="Bookman Old Style" w:hAnsi="Bookman Old Style"/>
          <w:sz w:val="20"/>
          <w:szCs w:val="20"/>
        </w:rPr>
      </w:pPr>
      <w:r w:rsidRPr="00EF584B">
        <w:rPr>
          <w:rFonts w:ascii="Bookman Old Style" w:hAnsi="Bookman Old Style"/>
          <w:b/>
          <w:sz w:val="20"/>
          <w:szCs w:val="20"/>
        </w:rPr>
        <w:t>№</w:t>
      </w:r>
      <w:r w:rsidR="00F814E1">
        <w:rPr>
          <w:rFonts w:ascii="Bookman Old Style" w:hAnsi="Bookman Old Style"/>
          <w:b/>
          <w:sz w:val="20"/>
          <w:szCs w:val="20"/>
          <w:lang w:val="ru-RU"/>
        </w:rPr>
        <w:t>840</w:t>
      </w:r>
      <w:r w:rsidRPr="00EF584B">
        <w:rPr>
          <w:rFonts w:ascii="Bookman Old Style" w:hAnsi="Bookman Old Style"/>
          <w:b/>
          <w:sz w:val="20"/>
          <w:szCs w:val="20"/>
        </w:rPr>
        <w:t>-</w:t>
      </w:r>
      <w:r w:rsidR="00F814E1">
        <w:rPr>
          <w:rFonts w:ascii="Bookman Old Style" w:hAnsi="Bookman Old Style"/>
          <w:b/>
          <w:sz w:val="20"/>
          <w:szCs w:val="20"/>
        </w:rPr>
        <w:t>17</w:t>
      </w:r>
      <w:r w:rsidRPr="00EF584B">
        <w:rPr>
          <w:rFonts w:ascii="Bookman Old Style" w:hAnsi="Bookman Old Style"/>
          <w:b/>
          <w:sz w:val="20"/>
          <w:szCs w:val="20"/>
        </w:rPr>
        <w:t>/ІХ</w:t>
      </w:r>
    </w:p>
    <w:p w:rsidR="00214A33" w:rsidRDefault="00214A33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EF584B" w:rsidRPr="00141D1E" w:rsidRDefault="00EF584B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38482E" w:rsidRDefault="0038482E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536729" w:rsidRPr="00141D1E" w:rsidRDefault="00536729" w:rsidP="00214A33">
      <w:pPr>
        <w:widowControl w:val="0"/>
        <w:jc w:val="both"/>
        <w:outlineLvl w:val="0"/>
        <w:rPr>
          <w:rFonts w:ascii="Bookman Old Style" w:hAnsi="Bookman Old Style"/>
          <w:sz w:val="8"/>
          <w:szCs w:val="8"/>
        </w:rPr>
      </w:pPr>
    </w:p>
    <w:p w:rsidR="00214A33" w:rsidRPr="00141D1E" w:rsidRDefault="00214A33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  <w:r w:rsidRPr="00141D1E">
        <w:rPr>
          <w:rFonts w:ascii="Bookman Old Style" w:hAnsi="Bookman Old Style"/>
          <w:sz w:val="12"/>
          <w:szCs w:val="12"/>
        </w:rPr>
        <w:t>Вінокурова</w:t>
      </w:r>
    </w:p>
    <w:p w:rsidR="00214A33" w:rsidRDefault="00214A33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  <w:r w:rsidRPr="00141D1E">
        <w:rPr>
          <w:rFonts w:ascii="Bookman Old Style" w:hAnsi="Bookman Old Style"/>
          <w:sz w:val="12"/>
          <w:szCs w:val="12"/>
        </w:rPr>
        <w:t>6-05-01</w:t>
      </w: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</w:p>
    <w:p w:rsidR="00536729" w:rsidRDefault="00536729" w:rsidP="00214A33">
      <w:pPr>
        <w:widowControl w:val="0"/>
        <w:jc w:val="both"/>
        <w:outlineLvl w:val="0"/>
        <w:rPr>
          <w:rFonts w:ascii="Bookman Old Style" w:hAnsi="Bookman Old Style"/>
          <w:sz w:val="12"/>
          <w:szCs w:val="12"/>
        </w:rPr>
      </w:pPr>
    </w:p>
    <w:sectPr w:rsidR="00536729" w:rsidSect="00850D8F">
      <w:headerReference w:type="even" r:id="rId8"/>
      <w:pgSz w:w="11906" w:h="16838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9F" w:rsidRDefault="0083589F">
      <w:r>
        <w:separator/>
      </w:r>
    </w:p>
  </w:endnote>
  <w:endnote w:type="continuationSeparator" w:id="0">
    <w:p w:rsidR="0083589F" w:rsidRDefault="0083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9F" w:rsidRDefault="0083589F">
      <w:r>
        <w:separator/>
      </w:r>
    </w:p>
  </w:footnote>
  <w:footnote w:type="continuationSeparator" w:id="0">
    <w:p w:rsidR="0083589F" w:rsidRDefault="00835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BE" w:rsidRDefault="00524E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0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0BE">
      <w:rPr>
        <w:rStyle w:val="a5"/>
        <w:noProof/>
      </w:rPr>
      <w:t>1</w:t>
    </w:r>
    <w:r>
      <w:rPr>
        <w:rStyle w:val="a5"/>
      </w:rPr>
      <w:fldChar w:fldCharType="end"/>
    </w:r>
  </w:p>
  <w:p w:rsidR="003A50BE" w:rsidRDefault="003A50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F16CD"/>
    <w:multiLevelType w:val="hybridMultilevel"/>
    <w:tmpl w:val="F5765E9C"/>
    <w:lvl w:ilvl="0" w:tplc="640EC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85053"/>
    <w:multiLevelType w:val="hybridMultilevel"/>
    <w:tmpl w:val="8D8A4AFE"/>
    <w:lvl w:ilvl="0" w:tplc="42925E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D34459C"/>
    <w:multiLevelType w:val="hybridMultilevel"/>
    <w:tmpl w:val="BF246FDC"/>
    <w:lvl w:ilvl="0" w:tplc="ED3A832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643A4270"/>
    <w:multiLevelType w:val="hybridMultilevel"/>
    <w:tmpl w:val="58426C5A"/>
    <w:lvl w:ilvl="0" w:tplc="B632298C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F315A22"/>
    <w:multiLevelType w:val="hybridMultilevel"/>
    <w:tmpl w:val="FAF64A30"/>
    <w:lvl w:ilvl="0" w:tplc="FD9A867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23F"/>
    <w:rsid w:val="000032D1"/>
    <w:rsid w:val="00016735"/>
    <w:rsid w:val="00021986"/>
    <w:rsid w:val="00024AE6"/>
    <w:rsid w:val="00026646"/>
    <w:rsid w:val="00034774"/>
    <w:rsid w:val="00037DF7"/>
    <w:rsid w:val="000422DD"/>
    <w:rsid w:val="000475E0"/>
    <w:rsid w:val="00047B4C"/>
    <w:rsid w:val="00057922"/>
    <w:rsid w:val="00066069"/>
    <w:rsid w:val="00085D35"/>
    <w:rsid w:val="00085F68"/>
    <w:rsid w:val="00092767"/>
    <w:rsid w:val="000A4083"/>
    <w:rsid w:val="000C4C94"/>
    <w:rsid w:val="000D0D7D"/>
    <w:rsid w:val="000D66F7"/>
    <w:rsid w:val="000F2489"/>
    <w:rsid w:val="00110197"/>
    <w:rsid w:val="00126FBB"/>
    <w:rsid w:val="00131C90"/>
    <w:rsid w:val="00134C79"/>
    <w:rsid w:val="00141D1E"/>
    <w:rsid w:val="00155924"/>
    <w:rsid w:val="00155C50"/>
    <w:rsid w:val="00155F00"/>
    <w:rsid w:val="0016453A"/>
    <w:rsid w:val="00172542"/>
    <w:rsid w:val="00176374"/>
    <w:rsid w:val="0019090C"/>
    <w:rsid w:val="00197B45"/>
    <w:rsid w:val="001B1D31"/>
    <w:rsid w:val="001B4D83"/>
    <w:rsid w:val="001D28FD"/>
    <w:rsid w:val="001D3DA2"/>
    <w:rsid w:val="001D4E3F"/>
    <w:rsid w:val="001D5A91"/>
    <w:rsid w:val="001F4044"/>
    <w:rsid w:val="00210E6F"/>
    <w:rsid w:val="00214A33"/>
    <w:rsid w:val="00216D81"/>
    <w:rsid w:val="00227E29"/>
    <w:rsid w:val="0024048B"/>
    <w:rsid w:val="00252130"/>
    <w:rsid w:val="00254793"/>
    <w:rsid w:val="0025770F"/>
    <w:rsid w:val="002612A8"/>
    <w:rsid w:val="00266ABD"/>
    <w:rsid w:val="0027081B"/>
    <w:rsid w:val="0028616F"/>
    <w:rsid w:val="00293B18"/>
    <w:rsid w:val="00293FB8"/>
    <w:rsid w:val="002B0366"/>
    <w:rsid w:val="002B367A"/>
    <w:rsid w:val="002B636D"/>
    <w:rsid w:val="002C26EC"/>
    <w:rsid w:val="002C7610"/>
    <w:rsid w:val="002D2285"/>
    <w:rsid w:val="002E109F"/>
    <w:rsid w:val="002E4A11"/>
    <w:rsid w:val="002E4A47"/>
    <w:rsid w:val="002E7945"/>
    <w:rsid w:val="002F17C3"/>
    <w:rsid w:val="002F4ABE"/>
    <w:rsid w:val="002F6D25"/>
    <w:rsid w:val="002F79F8"/>
    <w:rsid w:val="00300B2A"/>
    <w:rsid w:val="003037BD"/>
    <w:rsid w:val="00311B56"/>
    <w:rsid w:val="00314E59"/>
    <w:rsid w:val="00331E6D"/>
    <w:rsid w:val="003370B0"/>
    <w:rsid w:val="00342344"/>
    <w:rsid w:val="00345CAD"/>
    <w:rsid w:val="00354B5C"/>
    <w:rsid w:val="00355CD4"/>
    <w:rsid w:val="00364D44"/>
    <w:rsid w:val="00370C20"/>
    <w:rsid w:val="00374906"/>
    <w:rsid w:val="003829A5"/>
    <w:rsid w:val="0038482E"/>
    <w:rsid w:val="00385256"/>
    <w:rsid w:val="00392BA1"/>
    <w:rsid w:val="003A4AE3"/>
    <w:rsid w:val="003A50BE"/>
    <w:rsid w:val="003B3F26"/>
    <w:rsid w:val="003B65B2"/>
    <w:rsid w:val="003C580B"/>
    <w:rsid w:val="003C59C5"/>
    <w:rsid w:val="003D1801"/>
    <w:rsid w:val="003D1931"/>
    <w:rsid w:val="003D63EF"/>
    <w:rsid w:val="003D71AF"/>
    <w:rsid w:val="003E1C63"/>
    <w:rsid w:val="003E5E20"/>
    <w:rsid w:val="00415116"/>
    <w:rsid w:val="004357EE"/>
    <w:rsid w:val="00435F62"/>
    <w:rsid w:val="00454664"/>
    <w:rsid w:val="004569D5"/>
    <w:rsid w:val="0046472A"/>
    <w:rsid w:val="00466445"/>
    <w:rsid w:val="0046668F"/>
    <w:rsid w:val="004676BA"/>
    <w:rsid w:val="004752C3"/>
    <w:rsid w:val="004833A8"/>
    <w:rsid w:val="00487981"/>
    <w:rsid w:val="00491DF0"/>
    <w:rsid w:val="0049348B"/>
    <w:rsid w:val="004A07FA"/>
    <w:rsid w:val="004A1C1C"/>
    <w:rsid w:val="004B0930"/>
    <w:rsid w:val="004B0932"/>
    <w:rsid w:val="004B2A9F"/>
    <w:rsid w:val="004C14B0"/>
    <w:rsid w:val="004D69E4"/>
    <w:rsid w:val="004F4C38"/>
    <w:rsid w:val="004F6C1F"/>
    <w:rsid w:val="004F7E23"/>
    <w:rsid w:val="0050138E"/>
    <w:rsid w:val="00504AD1"/>
    <w:rsid w:val="00504D62"/>
    <w:rsid w:val="00524ED2"/>
    <w:rsid w:val="00525DD2"/>
    <w:rsid w:val="0053135C"/>
    <w:rsid w:val="005315DC"/>
    <w:rsid w:val="00536702"/>
    <w:rsid w:val="00536729"/>
    <w:rsid w:val="00537682"/>
    <w:rsid w:val="00543051"/>
    <w:rsid w:val="005430D7"/>
    <w:rsid w:val="00543820"/>
    <w:rsid w:val="005466F5"/>
    <w:rsid w:val="005511D4"/>
    <w:rsid w:val="0055437B"/>
    <w:rsid w:val="00555A29"/>
    <w:rsid w:val="00556B5B"/>
    <w:rsid w:val="0056234B"/>
    <w:rsid w:val="005832AF"/>
    <w:rsid w:val="00586B88"/>
    <w:rsid w:val="00590995"/>
    <w:rsid w:val="005B12F9"/>
    <w:rsid w:val="005B2D78"/>
    <w:rsid w:val="005B3D9F"/>
    <w:rsid w:val="005B5A09"/>
    <w:rsid w:val="005B6FB4"/>
    <w:rsid w:val="005C3F8E"/>
    <w:rsid w:val="005D0F4F"/>
    <w:rsid w:val="005D24BF"/>
    <w:rsid w:val="005D6D89"/>
    <w:rsid w:val="005E0673"/>
    <w:rsid w:val="005E298C"/>
    <w:rsid w:val="005E42E0"/>
    <w:rsid w:val="005F5EF5"/>
    <w:rsid w:val="0060668F"/>
    <w:rsid w:val="00612E7A"/>
    <w:rsid w:val="006215DC"/>
    <w:rsid w:val="00622ACD"/>
    <w:rsid w:val="00624EB3"/>
    <w:rsid w:val="00626A43"/>
    <w:rsid w:val="006354DD"/>
    <w:rsid w:val="00641957"/>
    <w:rsid w:val="00645FDF"/>
    <w:rsid w:val="00653BA8"/>
    <w:rsid w:val="00654193"/>
    <w:rsid w:val="0067415D"/>
    <w:rsid w:val="006773BB"/>
    <w:rsid w:val="006860DF"/>
    <w:rsid w:val="006979BB"/>
    <w:rsid w:val="006A26A1"/>
    <w:rsid w:val="006A5393"/>
    <w:rsid w:val="006A55A8"/>
    <w:rsid w:val="006B08AC"/>
    <w:rsid w:val="006D1706"/>
    <w:rsid w:val="006D32CA"/>
    <w:rsid w:val="006D68D7"/>
    <w:rsid w:val="006E3261"/>
    <w:rsid w:val="006E65ED"/>
    <w:rsid w:val="006F20BD"/>
    <w:rsid w:val="006F2F09"/>
    <w:rsid w:val="006F34C5"/>
    <w:rsid w:val="006F5426"/>
    <w:rsid w:val="006F6367"/>
    <w:rsid w:val="006F6B24"/>
    <w:rsid w:val="007013E3"/>
    <w:rsid w:val="00711DE4"/>
    <w:rsid w:val="007518ED"/>
    <w:rsid w:val="00752C5B"/>
    <w:rsid w:val="00781772"/>
    <w:rsid w:val="00791BFB"/>
    <w:rsid w:val="007A083A"/>
    <w:rsid w:val="007A0E62"/>
    <w:rsid w:val="007A6375"/>
    <w:rsid w:val="007D2B35"/>
    <w:rsid w:val="007E4F81"/>
    <w:rsid w:val="007E6E71"/>
    <w:rsid w:val="0080234C"/>
    <w:rsid w:val="0080311C"/>
    <w:rsid w:val="008149D1"/>
    <w:rsid w:val="008162B5"/>
    <w:rsid w:val="00817CFB"/>
    <w:rsid w:val="008248D2"/>
    <w:rsid w:val="00826B8F"/>
    <w:rsid w:val="00831E43"/>
    <w:rsid w:val="0083351D"/>
    <w:rsid w:val="0083589F"/>
    <w:rsid w:val="008457D5"/>
    <w:rsid w:val="008468A7"/>
    <w:rsid w:val="00850D8F"/>
    <w:rsid w:val="00867EB1"/>
    <w:rsid w:val="00870A84"/>
    <w:rsid w:val="00873332"/>
    <w:rsid w:val="00877A62"/>
    <w:rsid w:val="00880BE1"/>
    <w:rsid w:val="00880C07"/>
    <w:rsid w:val="00883AE1"/>
    <w:rsid w:val="00886973"/>
    <w:rsid w:val="00892BAF"/>
    <w:rsid w:val="00893350"/>
    <w:rsid w:val="00895CAE"/>
    <w:rsid w:val="00895D5C"/>
    <w:rsid w:val="008A4CEF"/>
    <w:rsid w:val="008A5D0D"/>
    <w:rsid w:val="008C2CDE"/>
    <w:rsid w:val="008D3479"/>
    <w:rsid w:val="008E26FB"/>
    <w:rsid w:val="008F6789"/>
    <w:rsid w:val="00907926"/>
    <w:rsid w:val="009104BD"/>
    <w:rsid w:val="00914BF8"/>
    <w:rsid w:val="009201B3"/>
    <w:rsid w:val="00924BEC"/>
    <w:rsid w:val="00934D2C"/>
    <w:rsid w:val="009351E4"/>
    <w:rsid w:val="00944CFA"/>
    <w:rsid w:val="00944D12"/>
    <w:rsid w:val="00945409"/>
    <w:rsid w:val="00947D59"/>
    <w:rsid w:val="00954183"/>
    <w:rsid w:val="00955F84"/>
    <w:rsid w:val="00957416"/>
    <w:rsid w:val="009640EA"/>
    <w:rsid w:val="0096674A"/>
    <w:rsid w:val="00981E2D"/>
    <w:rsid w:val="009824B5"/>
    <w:rsid w:val="0099492E"/>
    <w:rsid w:val="00996B55"/>
    <w:rsid w:val="009B0E3E"/>
    <w:rsid w:val="00A154D9"/>
    <w:rsid w:val="00A27170"/>
    <w:rsid w:val="00A27A62"/>
    <w:rsid w:val="00A3206F"/>
    <w:rsid w:val="00A33B38"/>
    <w:rsid w:val="00A36204"/>
    <w:rsid w:val="00A41B0E"/>
    <w:rsid w:val="00A46B08"/>
    <w:rsid w:val="00A647D4"/>
    <w:rsid w:val="00A66527"/>
    <w:rsid w:val="00A906F0"/>
    <w:rsid w:val="00A91525"/>
    <w:rsid w:val="00A9526B"/>
    <w:rsid w:val="00A9699D"/>
    <w:rsid w:val="00AA0E8C"/>
    <w:rsid w:val="00AB0D20"/>
    <w:rsid w:val="00AB18E8"/>
    <w:rsid w:val="00AB423F"/>
    <w:rsid w:val="00AB4532"/>
    <w:rsid w:val="00AC19F1"/>
    <w:rsid w:val="00AD35C9"/>
    <w:rsid w:val="00AE278B"/>
    <w:rsid w:val="00AF7701"/>
    <w:rsid w:val="00B05A61"/>
    <w:rsid w:val="00B06BEA"/>
    <w:rsid w:val="00B20C6C"/>
    <w:rsid w:val="00B27587"/>
    <w:rsid w:val="00B307E5"/>
    <w:rsid w:val="00B3431C"/>
    <w:rsid w:val="00B34DEA"/>
    <w:rsid w:val="00B37BDF"/>
    <w:rsid w:val="00B73F67"/>
    <w:rsid w:val="00B76C77"/>
    <w:rsid w:val="00B77A8B"/>
    <w:rsid w:val="00B838BC"/>
    <w:rsid w:val="00B8419C"/>
    <w:rsid w:val="00B87B30"/>
    <w:rsid w:val="00B96778"/>
    <w:rsid w:val="00BA3843"/>
    <w:rsid w:val="00BA506C"/>
    <w:rsid w:val="00BA5A23"/>
    <w:rsid w:val="00BB2138"/>
    <w:rsid w:val="00BC3552"/>
    <w:rsid w:val="00BD64F7"/>
    <w:rsid w:val="00BD6AEA"/>
    <w:rsid w:val="00BD6BFA"/>
    <w:rsid w:val="00BE1C3D"/>
    <w:rsid w:val="00BE1E89"/>
    <w:rsid w:val="00BE5F5F"/>
    <w:rsid w:val="00BE73D9"/>
    <w:rsid w:val="00BE764E"/>
    <w:rsid w:val="00BF024D"/>
    <w:rsid w:val="00C00E53"/>
    <w:rsid w:val="00C0297F"/>
    <w:rsid w:val="00C14D77"/>
    <w:rsid w:val="00C158F8"/>
    <w:rsid w:val="00C16735"/>
    <w:rsid w:val="00C51CC6"/>
    <w:rsid w:val="00C57FAA"/>
    <w:rsid w:val="00C61A78"/>
    <w:rsid w:val="00C6413C"/>
    <w:rsid w:val="00C719B1"/>
    <w:rsid w:val="00C76A5D"/>
    <w:rsid w:val="00C83CD9"/>
    <w:rsid w:val="00C947B9"/>
    <w:rsid w:val="00CA164C"/>
    <w:rsid w:val="00CB06F9"/>
    <w:rsid w:val="00CB35EA"/>
    <w:rsid w:val="00CB6F13"/>
    <w:rsid w:val="00CC577E"/>
    <w:rsid w:val="00CC5A7E"/>
    <w:rsid w:val="00CD6EB1"/>
    <w:rsid w:val="00CD721A"/>
    <w:rsid w:val="00CE0FF7"/>
    <w:rsid w:val="00CF4895"/>
    <w:rsid w:val="00CF76FA"/>
    <w:rsid w:val="00D15379"/>
    <w:rsid w:val="00D1681F"/>
    <w:rsid w:val="00D17703"/>
    <w:rsid w:val="00D202F5"/>
    <w:rsid w:val="00D2225B"/>
    <w:rsid w:val="00D420E4"/>
    <w:rsid w:val="00D510C9"/>
    <w:rsid w:val="00D5268E"/>
    <w:rsid w:val="00D57C07"/>
    <w:rsid w:val="00D63527"/>
    <w:rsid w:val="00D64B75"/>
    <w:rsid w:val="00D6687B"/>
    <w:rsid w:val="00D6753E"/>
    <w:rsid w:val="00D70DFC"/>
    <w:rsid w:val="00D71C86"/>
    <w:rsid w:val="00D83CE0"/>
    <w:rsid w:val="00D925E4"/>
    <w:rsid w:val="00DA6442"/>
    <w:rsid w:val="00DB5DD0"/>
    <w:rsid w:val="00DC5CE0"/>
    <w:rsid w:val="00DD378C"/>
    <w:rsid w:val="00DD5685"/>
    <w:rsid w:val="00DD5F20"/>
    <w:rsid w:val="00DD66BB"/>
    <w:rsid w:val="00E029F6"/>
    <w:rsid w:val="00E1427B"/>
    <w:rsid w:val="00E26F6E"/>
    <w:rsid w:val="00E31FFF"/>
    <w:rsid w:val="00E3345C"/>
    <w:rsid w:val="00E43C00"/>
    <w:rsid w:val="00E46016"/>
    <w:rsid w:val="00E476CA"/>
    <w:rsid w:val="00E545D4"/>
    <w:rsid w:val="00E64631"/>
    <w:rsid w:val="00E66459"/>
    <w:rsid w:val="00E71A9A"/>
    <w:rsid w:val="00E72CA2"/>
    <w:rsid w:val="00E835E2"/>
    <w:rsid w:val="00E8592D"/>
    <w:rsid w:val="00E908CD"/>
    <w:rsid w:val="00E92AEC"/>
    <w:rsid w:val="00EA5327"/>
    <w:rsid w:val="00EA762B"/>
    <w:rsid w:val="00EB7050"/>
    <w:rsid w:val="00EC0E2F"/>
    <w:rsid w:val="00EC0FCE"/>
    <w:rsid w:val="00EC35D6"/>
    <w:rsid w:val="00ED5CAF"/>
    <w:rsid w:val="00ED7947"/>
    <w:rsid w:val="00ED7F62"/>
    <w:rsid w:val="00EF21E1"/>
    <w:rsid w:val="00EF584B"/>
    <w:rsid w:val="00F070D0"/>
    <w:rsid w:val="00F1006A"/>
    <w:rsid w:val="00F17F42"/>
    <w:rsid w:val="00F227A1"/>
    <w:rsid w:val="00F37A38"/>
    <w:rsid w:val="00F45EB7"/>
    <w:rsid w:val="00F46600"/>
    <w:rsid w:val="00F50451"/>
    <w:rsid w:val="00F53587"/>
    <w:rsid w:val="00F558D7"/>
    <w:rsid w:val="00F64A8D"/>
    <w:rsid w:val="00F6554C"/>
    <w:rsid w:val="00F74F97"/>
    <w:rsid w:val="00F776A2"/>
    <w:rsid w:val="00F814E1"/>
    <w:rsid w:val="00F83BCC"/>
    <w:rsid w:val="00F85988"/>
    <w:rsid w:val="00F92F98"/>
    <w:rsid w:val="00FA2C7D"/>
    <w:rsid w:val="00FA7125"/>
    <w:rsid w:val="00FB4697"/>
    <w:rsid w:val="00FB5762"/>
    <w:rsid w:val="00FC61B6"/>
    <w:rsid w:val="00FC6EF8"/>
    <w:rsid w:val="00FC7B48"/>
    <w:rsid w:val="00FD0879"/>
    <w:rsid w:val="00FD26D5"/>
    <w:rsid w:val="00FE295E"/>
    <w:rsid w:val="00FE40C4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23F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AB423F"/>
    <w:pPr>
      <w:keepNext/>
      <w:widowControl w:val="0"/>
      <w:ind w:right="-3523"/>
      <w:jc w:val="center"/>
      <w:outlineLvl w:val="0"/>
    </w:pPr>
    <w:rPr>
      <w:b/>
      <w:snapToGrid w:val="0"/>
      <w:sz w:val="32"/>
      <w:szCs w:val="20"/>
    </w:rPr>
  </w:style>
  <w:style w:type="paragraph" w:styleId="2">
    <w:name w:val="heading 2"/>
    <w:basedOn w:val="a"/>
    <w:next w:val="a"/>
    <w:qFormat/>
    <w:rsid w:val="00AB423F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B4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AB423F"/>
    <w:pPr>
      <w:keepNext/>
      <w:jc w:val="right"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423F"/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AB42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B423F"/>
  </w:style>
  <w:style w:type="paragraph" w:customStyle="1" w:styleId="FR2">
    <w:name w:val="FR2"/>
    <w:rsid w:val="00AB423F"/>
    <w:pPr>
      <w:widowControl w:val="0"/>
      <w:jc w:val="center"/>
    </w:pPr>
    <w:rPr>
      <w:snapToGrid w:val="0"/>
      <w:sz w:val="16"/>
      <w:lang w:val="uk-UA"/>
    </w:rPr>
  </w:style>
  <w:style w:type="paragraph" w:styleId="a6">
    <w:name w:val="Body Text Indent"/>
    <w:basedOn w:val="a"/>
    <w:rsid w:val="00AB423F"/>
    <w:pPr>
      <w:ind w:left="5940"/>
    </w:pPr>
  </w:style>
  <w:style w:type="paragraph" w:styleId="20">
    <w:name w:val="Body Text Indent 2"/>
    <w:basedOn w:val="a"/>
    <w:rsid w:val="00AB423F"/>
    <w:pPr>
      <w:spacing w:before="120"/>
      <w:ind w:firstLine="720"/>
      <w:jc w:val="both"/>
    </w:pPr>
    <w:rPr>
      <w:sz w:val="28"/>
    </w:rPr>
  </w:style>
  <w:style w:type="table" w:styleId="a7">
    <w:name w:val="Table Grid"/>
    <w:basedOn w:val="a1"/>
    <w:rsid w:val="00AB4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B423F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styleId="a8">
    <w:name w:val="Hyperlink"/>
    <w:basedOn w:val="a0"/>
    <w:rsid w:val="00AB423F"/>
    <w:rPr>
      <w:color w:val="0000FF"/>
      <w:u w:val="single"/>
    </w:rPr>
  </w:style>
  <w:style w:type="paragraph" w:styleId="a9">
    <w:name w:val="Body Text"/>
    <w:basedOn w:val="a"/>
    <w:rsid w:val="00AB423F"/>
    <w:pPr>
      <w:suppressAutoHyphens/>
      <w:spacing w:after="120"/>
    </w:pPr>
    <w:rPr>
      <w:sz w:val="28"/>
      <w:szCs w:val="28"/>
      <w:lang w:val="ru-RU" w:eastAsia="ar-SA"/>
    </w:rPr>
  </w:style>
  <w:style w:type="paragraph" w:styleId="aa">
    <w:name w:val="Normal (Web)"/>
    <w:basedOn w:val="a"/>
    <w:rsid w:val="00AB423F"/>
    <w:pPr>
      <w:suppressAutoHyphens/>
      <w:spacing w:before="280" w:after="280"/>
    </w:pPr>
    <w:rPr>
      <w:lang w:val="ru-RU" w:eastAsia="ar-SA"/>
    </w:rPr>
  </w:style>
  <w:style w:type="paragraph" w:customStyle="1" w:styleId="StyleZakonu">
    <w:name w:val="StyleZakonu"/>
    <w:basedOn w:val="a"/>
    <w:rsid w:val="00AB423F"/>
    <w:pPr>
      <w:suppressAutoHyphens/>
      <w:spacing w:after="60" w:line="220" w:lineRule="exact"/>
      <w:ind w:firstLine="284"/>
      <w:jc w:val="both"/>
    </w:pPr>
    <w:rPr>
      <w:sz w:val="20"/>
      <w:szCs w:val="20"/>
      <w:lang w:val="ru-RU" w:eastAsia="ar-SA"/>
    </w:rPr>
  </w:style>
  <w:style w:type="paragraph" w:customStyle="1" w:styleId="ab">
    <w:name w:val="Нормальний текст"/>
    <w:basedOn w:val="a"/>
    <w:rsid w:val="00AB423F"/>
    <w:pPr>
      <w:suppressAutoHyphens/>
      <w:spacing w:before="120"/>
      <w:ind w:firstLine="567"/>
      <w:jc w:val="both"/>
    </w:pPr>
    <w:rPr>
      <w:rFonts w:ascii="Antiqua" w:hAnsi="Antiqua"/>
      <w:sz w:val="26"/>
      <w:szCs w:val="20"/>
      <w:lang w:val="ru-RU" w:eastAsia="ar-SA"/>
    </w:rPr>
  </w:style>
  <w:style w:type="paragraph" w:customStyle="1" w:styleId="d">
    <w:name w:val="d"/>
    <w:basedOn w:val="a"/>
    <w:rsid w:val="00AB423F"/>
    <w:pPr>
      <w:suppressAutoHyphens/>
      <w:spacing w:before="20" w:after="280"/>
      <w:ind w:firstLine="120"/>
    </w:pPr>
    <w:rPr>
      <w:rFonts w:ascii="Arial" w:hAnsi="Arial" w:cs="Arial"/>
      <w:sz w:val="28"/>
      <w:szCs w:val="28"/>
      <w:lang w:val="ru-RU" w:eastAsia="ar-SA"/>
    </w:rPr>
  </w:style>
  <w:style w:type="paragraph" w:customStyle="1" w:styleId="StyleProp">
    <w:name w:val="StyleProp"/>
    <w:basedOn w:val="a"/>
    <w:rsid w:val="00AB423F"/>
    <w:pPr>
      <w:suppressAutoHyphens/>
      <w:spacing w:line="200" w:lineRule="exact"/>
      <w:ind w:firstLine="227"/>
      <w:jc w:val="both"/>
    </w:pPr>
    <w:rPr>
      <w:sz w:val="18"/>
      <w:szCs w:val="20"/>
      <w:lang w:val="ru-RU" w:eastAsia="ar-SA"/>
    </w:rPr>
  </w:style>
  <w:style w:type="paragraph" w:styleId="ac">
    <w:name w:val="footer"/>
    <w:basedOn w:val="a"/>
    <w:rsid w:val="00AB423F"/>
    <w:pPr>
      <w:tabs>
        <w:tab w:val="center" w:pos="4677"/>
        <w:tab w:val="right" w:pos="9355"/>
      </w:tabs>
    </w:pPr>
  </w:style>
  <w:style w:type="paragraph" w:customStyle="1" w:styleId="rvps5">
    <w:name w:val="rvps5"/>
    <w:basedOn w:val="a"/>
    <w:rsid w:val="00AB423F"/>
    <w:pPr>
      <w:widowControl w:val="0"/>
      <w:suppressAutoHyphens/>
      <w:spacing w:before="280" w:after="280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CharCharCharChar">
    <w:name w:val="Char Знак Знак Char Знак Знак Char Знак Знак Char Знак Знак"/>
    <w:basedOn w:val="a"/>
    <w:rsid w:val="00AB423F"/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4C14B0"/>
    <w:pPr>
      <w:shd w:val="clear" w:color="auto" w:fill="000080"/>
    </w:pPr>
    <w:rPr>
      <w:rFonts w:ascii="Tahoma" w:hAnsi="Tahoma" w:cs="Tahoma"/>
      <w:sz w:val="20"/>
      <w:szCs w:val="20"/>
      <w:lang w:val="ru-RU"/>
    </w:rPr>
  </w:style>
  <w:style w:type="paragraph" w:styleId="ae">
    <w:name w:val="Balloon Text"/>
    <w:basedOn w:val="a"/>
    <w:link w:val="af"/>
    <w:rsid w:val="000266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26646"/>
    <w:rPr>
      <w:rFonts w:ascii="Tahoma" w:hAnsi="Tahoma" w:cs="Tahoma"/>
      <w:sz w:val="16"/>
      <w:szCs w:val="16"/>
      <w:lang w:val="uk-UA"/>
    </w:rPr>
  </w:style>
  <w:style w:type="paragraph" w:customStyle="1" w:styleId="af0">
    <w:name w:val="Таблица"/>
    <w:basedOn w:val="a"/>
    <w:autoRedefine/>
    <w:qFormat/>
    <w:rsid w:val="00A9699D"/>
    <w:pPr>
      <w:jc w:val="both"/>
    </w:pPr>
    <w:rPr>
      <w:rFonts w:ascii="Arno Pro" w:hAnsi="Arno Pro"/>
      <w:sz w:val="18"/>
      <w:szCs w:val="20"/>
      <w:lang w:val="ru-RU"/>
    </w:rPr>
  </w:style>
  <w:style w:type="paragraph" w:customStyle="1" w:styleId="rvps2">
    <w:name w:val="rvps2"/>
    <w:basedOn w:val="a"/>
    <w:rsid w:val="00622ACD"/>
    <w:pPr>
      <w:spacing w:before="100" w:beforeAutospacing="1" w:after="100" w:afterAutospacing="1"/>
    </w:pPr>
    <w:rPr>
      <w:lang w:val="ru-RU"/>
    </w:rPr>
  </w:style>
  <w:style w:type="paragraph" w:styleId="af1">
    <w:name w:val="List Paragraph"/>
    <w:basedOn w:val="a"/>
    <w:link w:val="af2"/>
    <w:uiPriority w:val="99"/>
    <w:qFormat/>
    <w:rsid w:val="004A07FA"/>
    <w:pPr>
      <w:ind w:left="720"/>
      <w:contextualSpacing/>
    </w:pPr>
  </w:style>
  <w:style w:type="paragraph" w:customStyle="1" w:styleId="af3">
    <w:name w:val="Назва документа"/>
    <w:basedOn w:val="a"/>
    <w:next w:val="ab"/>
    <w:rsid w:val="00FB576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rvps12">
    <w:name w:val="rvps12"/>
    <w:basedOn w:val="a"/>
    <w:rsid w:val="006773BB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6773BB"/>
  </w:style>
  <w:style w:type="paragraph" w:customStyle="1" w:styleId="rvps14">
    <w:name w:val="rvps14"/>
    <w:basedOn w:val="a"/>
    <w:rsid w:val="006773BB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6773BB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6773BB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6773BB"/>
  </w:style>
  <w:style w:type="character" w:styleId="af4">
    <w:name w:val="Strong"/>
    <w:qFormat/>
    <w:rsid w:val="003B3F26"/>
    <w:rPr>
      <w:b/>
      <w:bCs/>
    </w:rPr>
  </w:style>
  <w:style w:type="character" w:customStyle="1" w:styleId="af2">
    <w:name w:val="Абзац списка Знак"/>
    <w:link w:val="af1"/>
    <w:uiPriority w:val="99"/>
    <w:locked/>
    <w:rsid w:val="0053672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080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45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9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24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52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9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1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cp:lastPrinted>2022-06-06T09:36:00Z</cp:lastPrinted>
  <dcterms:created xsi:type="dcterms:W3CDTF">2022-06-06T11:37:00Z</dcterms:created>
  <dcterms:modified xsi:type="dcterms:W3CDTF">2022-06-06T11:37:00Z</dcterms:modified>
</cp:coreProperties>
</file>