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58B" w:rsidRPr="00F44BDE" w:rsidRDefault="003A458B" w:rsidP="003A458B">
      <w:pPr>
        <w:pStyle w:val="20"/>
        <w:shd w:val="clear" w:color="auto" w:fill="auto"/>
        <w:jc w:val="right"/>
        <w:rPr>
          <w:b w:val="0"/>
          <w:color w:val="000000"/>
          <w:sz w:val="22"/>
          <w:szCs w:val="22"/>
        </w:rPr>
      </w:pPr>
    </w:p>
    <w:p w:rsidR="005C1508" w:rsidRPr="00F44BDE" w:rsidRDefault="005C1508" w:rsidP="005C1508">
      <w:pPr>
        <w:pStyle w:val="20"/>
        <w:shd w:val="clear" w:color="auto" w:fill="auto"/>
        <w:rPr>
          <w:sz w:val="22"/>
          <w:szCs w:val="22"/>
        </w:rPr>
      </w:pPr>
      <w:r w:rsidRPr="00F44BDE">
        <w:rPr>
          <w:color w:val="000000"/>
          <w:sz w:val="22"/>
          <w:szCs w:val="22"/>
        </w:rPr>
        <w:t>ОБҐРУНТУВАННЯ</w:t>
      </w:r>
    </w:p>
    <w:p w:rsidR="005C1508" w:rsidRPr="00F44BDE" w:rsidRDefault="005C1508" w:rsidP="005C1508">
      <w:pPr>
        <w:pStyle w:val="1"/>
        <w:shd w:val="clear" w:color="auto" w:fill="auto"/>
        <w:ind w:left="20" w:firstLine="340"/>
        <w:jc w:val="center"/>
        <w:rPr>
          <w:color w:val="000000"/>
          <w:sz w:val="22"/>
          <w:szCs w:val="22"/>
        </w:rPr>
      </w:pPr>
      <w:r w:rsidRPr="00F44BDE">
        <w:rPr>
          <w:color w:val="000000"/>
          <w:sz w:val="22"/>
          <w:szCs w:val="22"/>
        </w:rPr>
        <w:t xml:space="preserve">технічних та якісних характеристик </w:t>
      </w:r>
      <w:r w:rsidR="00DD1BA1" w:rsidRPr="00F44BDE">
        <w:rPr>
          <w:color w:val="000000"/>
          <w:sz w:val="22"/>
          <w:szCs w:val="22"/>
        </w:rPr>
        <w:t xml:space="preserve">предмета </w:t>
      </w:r>
      <w:r w:rsidRPr="00F44BDE">
        <w:rPr>
          <w:rStyle w:val="0pt"/>
          <w:b w:val="0"/>
          <w:sz w:val="22"/>
          <w:szCs w:val="22"/>
        </w:rPr>
        <w:t xml:space="preserve">закупівлі, </w:t>
      </w:r>
      <w:r w:rsidR="00827F38" w:rsidRPr="00F44BDE">
        <w:rPr>
          <w:rStyle w:val="0pt"/>
          <w:b w:val="0"/>
          <w:sz w:val="22"/>
          <w:szCs w:val="22"/>
        </w:rPr>
        <w:t>його очікуваної вартості та/або</w:t>
      </w:r>
      <w:r w:rsidR="00827F38" w:rsidRPr="00F44BDE">
        <w:rPr>
          <w:rStyle w:val="0pt"/>
          <w:sz w:val="22"/>
          <w:szCs w:val="22"/>
        </w:rPr>
        <w:t xml:space="preserve"> </w:t>
      </w:r>
      <w:r w:rsidR="00827F38" w:rsidRPr="00F44BDE">
        <w:rPr>
          <w:color w:val="000000"/>
          <w:sz w:val="22"/>
          <w:szCs w:val="22"/>
        </w:rPr>
        <w:t>розміру бюджетного призначення</w:t>
      </w:r>
    </w:p>
    <w:p w:rsidR="005C1508" w:rsidRPr="00F44BDE" w:rsidRDefault="005C1508" w:rsidP="005C1508">
      <w:pPr>
        <w:pStyle w:val="1"/>
        <w:shd w:val="clear" w:color="auto" w:fill="auto"/>
        <w:ind w:left="20" w:firstLine="340"/>
        <w:rPr>
          <w:sz w:val="22"/>
          <w:szCs w:val="22"/>
        </w:rPr>
      </w:pPr>
    </w:p>
    <w:p w:rsidR="005C1508" w:rsidRPr="00F44BDE" w:rsidRDefault="005C1508" w:rsidP="00FD6290">
      <w:pPr>
        <w:pStyle w:val="30"/>
        <w:shd w:val="clear" w:color="auto" w:fill="auto"/>
        <w:spacing w:before="0" w:after="0"/>
        <w:ind w:left="20" w:right="20"/>
        <w:jc w:val="center"/>
        <w:rPr>
          <w:color w:val="000000"/>
          <w:sz w:val="22"/>
          <w:szCs w:val="22"/>
        </w:rPr>
      </w:pPr>
      <w:r w:rsidRPr="00F44BDE">
        <w:rPr>
          <w:color w:val="000000"/>
          <w:sz w:val="22"/>
          <w:szCs w:val="22"/>
        </w:rPr>
        <w:t>(оприлюднюється на виконання постанови КМУ № 710 від 11.10.2016 «Про ефективне використання державних коштів» (зі змінами))</w:t>
      </w:r>
    </w:p>
    <w:p w:rsidR="00DD1BA1" w:rsidRDefault="009E3A61" w:rsidP="00FD6290">
      <w:pPr>
        <w:spacing w:after="0" w:line="240" w:lineRule="auto"/>
        <w:jc w:val="center"/>
        <w:rPr>
          <w:rFonts w:ascii="Times New Roman" w:hAnsi="Times New Roman" w:cs="Times New Roman"/>
          <w:b/>
          <w:bCs/>
          <w:color w:val="0066FF"/>
          <w:u w:val="single"/>
        </w:rPr>
      </w:pPr>
      <w:r w:rsidRPr="009E3A61">
        <w:rPr>
          <w:rFonts w:ascii="Times New Roman" w:hAnsi="Times New Roman" w:cs="Times New Roman"/>
          <w:b/>
          <w:bCs/>
          <w:color w:val="0066FF"/>
          <w:u w:val="single"/>
          <w:lang w:val="ru-RU" w:bidi="uk-UA"/>
        </w:rPr>
        <w:t>Послуги з поточного ремонту системи опалення та приміщення топочної в нежитловій будівлі за адресою: Дніпропетровська обл., Кам’янський р-н, с. Дніпровокам’янка, вул. Центральна, 11 (ДК 021:2015:45450000-6 Інші завершальні будівельні роботи</w:t>
      </w:r>
      <w:r w:rsidRPr="009E3A61">
        <w:rPr>
          <w:rFonts w:ascii="Times New Roman" w:hAnsi="Times New Roman" w:cs="Times New Roman"/>
          <w:b/>
          <w:bCs/>
          <w:color w:val="0066FF"/>
          <w:u w:val="single"/>
        </w:rPr>
        <w:t>).</w:t>
      </w:r>
    </w:p>
    <w:p w:rsidR="009E3A61" w:rsidRPr="00F44BDE" w:rsidRDefault="009E3A61" w:rsidP="00FD6290">
      <w:pPr>
        <w:spacing w:after="0" w:line="240" w:lineRule="auto"/>
        <w:jc w:val="center"/>
        <w:rPr>
          <w:rFonts w:ascii="Times New Roman" w:hAnsi="Times New Roman" w:cs="Times New Roman"/>
          <w:b/>
          <w:lang w:val="ru-RU"/>
        </w:rPr>
      </w:pPr>
    </w:p>
    <w:p w:rsidR="008E588A" w:rsidRPr="00F44BDE" w:rsidRDefault="005C1508" w:rsidP="008E588A">
      <w:pPr>
        <w:spacing w:after="0" w:line="240" w:lineRule="auto"/>
        <w:jc w:val="both"/>
        <w:rPr>
          <w:rFonts w:ascii="Times New Roman" w:eastAsia="Times New Roman" w:hAnsi="Times New Roman" w:cs="Times New Roman"/>
        </w:rPr>
      </w:pPr>
      <w:r w:rsidRPr="00F44BDE">
        <w:rPr>
          <w:rFonts w:ascii="Times New Roman" w:hAnsi="Times New Roman" w:cs="Times New Roman"/>
          <w:color w:val="000000"/>
        </w:rPr>
        <w:tab/>
      </w:r>
      <w:r w:rsidRPr="00F44BDE">
        <w:rPr>
          <w:rFonts w:ascii="Times New Roman" w:hAnsi="Times New Roman" w:cs="Times New Roman"/>
          <w:b/>
          <w:color w:val="00000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A05A93" w:rsidRPr="00F44BDE">
        <w:rPr>
          <w:rFonts w:ascii="Times New Roman" w:eastAsia="Times New Roman" w:hAnsi="Times New Roman" w:cs="Times New Roman"/>
        </w:rPr>
        <w:t>Верхньодніпровська міська рада,</w:t>
      </w:r>
      <w:r w:rsidR="00A05A93" w:rsidRPr="00F44BDE">
        <w:rPr>
          <w:rFonts w:ascii="Times New Roman" w:hAnsi="Times New Roman" w:cs="Times New Roman"/>
          <w:color w:val="000000"/>
        </w:rPr>
        <w:t xml:space="preserve"> код ЄДРПОУ 37894759, адреса юридична/місцезнаходження: </w:t>
      </w:r>
      <w:r w:rsidR="00A05A93" w:rsidRPr="00F44BDE">
        <w:rPr>
          <w:rFonts w:ascii="Times New Roman" w:eastAsia="Times New Roman" w:hAnsi="Times New Roman" w:cs="Times New Roman"/>
        </w:rPr>
        <w:t>пр. Шевченка, буд. 21, м. Верхньодніпровськ, Кам’янський р-н, Дніпропетровська обл., 51600</w:t>
      </w:r>
      <w:r w:rsidR="008E588A" w:rsidRPr="00F44BDE">
        <w:rPr>
          <w:rFonts w:ascii="Times New Roman" w:eastAsia="Times New Roman" w:hAnsi="Times New Roman" w:cs="Times New Roman"/>
        </w:rPr>
        <w:t>, категорія згідно пункту 1 частини 1 статті 2 Закону України «Про публічні закупівлі» від 25.12.2015 № 922-VIII (зі змінами).</w:t>
      </w:r>
    </w:p>
    <w:p w:rsidR="00D10EBD" w:rsidRPr="00F44BDE" w:rsidRDefault="00D10EBD" w:rsidP="00FD6290">
      <w:pPr>
        <w:spacing w:after="0" w:line="240" w:lineRule="auto"/>
        <w:jc w:val="both"/>
        <w:rPr>
          <w:rFonts w:ascii="Times New Roman" w:hAnsi="Times New Roman" w:cs="Times New Roman"/>
          <w:b/>
          <w:color w:val="000000"/>
        </w:rPr>
      </w:pPr>
    </w:p>
    <w:p w:rsidR="008E588A" w:rsidRPr="00F44BDE" w:rsidRDefault="005C1508" w:rsidP="00C63EBD">
      <w:pPr>
        <w:tabs>
          <w:tab w:val="left" w:pos="426"/>
          <w:tab w:val="left" w:pos="567"/>
        </w:tabs>
        <w:spacing w:after="0" w:line="240" w:lineRule="auto"/>
        <w:jc w:val="both"/>
        <w:rPr>
          <w:rFonts w:ascii="Times New Roman" w:eastAsia="Times New Roman" w:hAnsi="Times New Roman" w:cs="Times New Roman"/>
          <w:bCs/>
        </w:rPr>
      </w:pPr>
      <w:r w:rsidRPr="00F44BDE">
        <w:rPr>
          <w:rFonts w:ascii="Times New Roman" w:hAnsi="Times New Roman" w:cs="Times New Roman"/>
          <w:color w:val="000000"/>
        </w:rPr>
        <w:tab/>
      </w:r>
      <w:r w:rsidR="00DD1BA1" w:rsidRPr="00F44BDE">
        <w:rPr>
          <w:rFonts w:ascii="Times New Roman" w:hAnsi="Times New Roman" w:cs="Times New Roman"/>
          <w:color w:val="000000"/>
        </w:rPr>
        <w:t xml:space="preserve">     </w:t>
      </w:r>
      <w:r w:rsidRPr="00F44BDE">
        <w:rPr>
          <w:rFonts w:ascii="Times New Roman" w:hAnsi="Times New Roman" w:cs="Times New Roman"/>
          <w:b/>
          <w:color w:val="000000"/>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w:t>
      </w:r>
      <w:r w:rsidRPr="00F44BDE">
        <w:rPr>
          <w:rStyle w:val="40pt"/>
          <w:rFonts w:eastAsiaTheme="minorEastAsia"/>
          <w:b w:val="0"/>
          <w:sz w:val="22"/>
          <w:szCs w:val="22"/>
        </w:rPr>
        <w:t xml:space="preserve">й </w:t>
      </w:r>
      <w:r w:rsidRPr="00F44BDE">
        <w:rPr>
          <w:rFonts w:ascii="Times New Roman" w:hAnsi="Times New Roman" w:cs="Times New Roman"/>
          <w:b/>
          <w:color w:val="000000"/>
        </w:rPr>
        <w:t>частин предмета закупівлі (лотів) (за наявності):</w:t>
      </w:r>
      <w:r w:rsidR="008E588A" w:rsidRPr="00F44BDE">
        <w:rPr>
          <w:rFonts w:ascii="Times New Roman" w:hAnsi="Times New Roman" w:cs="Times New Roman"/>
          <w:b/>
          <w:bCs/>
          <w:color w:val="0066FF"/>
        </w:rPr>
        <w:t xml:space="preserve"> </w:t>
      </w:r>
      <w:r w:rsidR="008B6100" w:rsidRPr="00F44BDE">
        <w:rPr>
          <w:rFonts w:ascii="Times New Roman" w:hAnsi="Times New Roman" w:cs="Times New Roman"/>
          <w:bCs/>
          <w:color w:val="000000"/>
          <w:lang w:bidi="uk-UA"/>
        </w:rPr>
        <w:t>Послуги з поточного ремонту системи опалення та приміщення топочної в нежитловій будівлі за адресою: Дніпропетровська обл., Кам’янський р-н, с. Дніпровокам’янка, вул. Центральна, 11 (ДК 021:2015:45450000-6 Інші завершальні будівельні роботи</w:t>
      </w:r>
      <w:r w:rsidR="008B6100" w:rsidRPr="00F44BDE">
        <w:rPr>
          <w:rFonts w:ascii="Times New Roman" w:hAnsi="Times New Roman" w:cs="Times New Roman"/>
          <w:bCs/>
          <w:color w:val="000000"/>
        </w:rPr>
        <w:t>).</w:t>
      </w:r>
    </w:p>
    <w:p w:rsidR="00B847FA" w:rsidRPr="00F44BDE" w:rsidRDefault="005C1508" w:rsidP="008B6100">
      <w:pPr>
        <w:tabs>
          <w:tab w:val="left" w:pos="426"/>
          <w:tab w:val="left" w:pos="567"/>
        </w:tabs>
        <w:spacing w:after="0" w:line="240" w:lineRule="auto"/>
        <w:jc w:val="both"/>
        <w:rPr>
          <w:rFonts w:ascii="Times New Roman" w:hAnsi="Times New Roman" w:cs="Times New Roman"/>
          <w:b/>
          <w:i/>
          <w:color w:val="333333"/>
          <w:shd w:val="clear" w:color="auto" w:fill="FFFFFF"/>
        </w:rPr>
      </w:pPr>
      <w:r w:rsidRPr="00F44BDE">
        <w:rPr>
          <w:color w:val="000000"/>
        </w:rPr>
        <w:tab/>
      </w:r>
      <w:r w:rsidR="008B6100" w:rsidRPr="00F44BDE">
        <w:rPr>
          <w:color w:val="000000"/>
        </w:rPr>
        <w:t xml:space="preserve">     </w:t>
      </w:r>
      <w:r w:rsidRPr="00F44BDE">
        <w:rPr>
          <w:rFonts w:ascii="Times New Roman" w:hAnsi="Times New Roman" w:cs="Times New Roman"/>
          <w:b/>
          <w:color w:val="000000"/>
        </w:rPr>
        <w:t>Вид та ідентифікатор процедури закупівлі:</w:t>
      </w:r>
      <w:r w:rsidRPr="00F44BDE">
        <w:rPr>
          <w:rFonts w:ascii="Times New Roman" w:hAnsi="Times New Roman" w:cs="Times New Roman"/>
          <w:color w:val="000000"/>
        </w:rPr>
        <w:t xml:space="preserve"> </w:t>
      </w:r>
      <w:r w:rsidR="00F44BDE" w:rsidRPr="00F44BDE">
        <w:rPr>
          <w:rFonts w:ascii="Times New Roman" w:hAnsi="Times New Roman" w:cs="Times New Roman"/>
          <w:color w:val="333333"/>
          <w:shd w:val="clear" w:color="auto" w:fill="FFFFFF"/>
        </w:rPr>
        <w:t>UA-2023-04-07-008325-a</w:t>
      </w:r>
      <w:r w:rsidR="008E588A" w:rsidRPr="00F44BDE">
        <w:rPr>
          <w:rFonts w:ascii="Times New Roman" w:hAnsi="Times New Roman" w:cs="Times New Roman"/>
          <w:color w:val="333333"/>
          <w:shd w:val="clear" w:color="auto" w:fill="FFFFFF"/>
        </w:rPr>
        <w:t xml:space="preserve">, </w:t>
      </w:r>
      <w:r w:rsidR="008E588A" w:rsidRPr="00F44BDE">
        <w:rPr>
          <w:rStyle w:val="40pt"/>
          <w:rFonts w:eastAsiaTheme="minorEastAsia"/>
          <w:b w:val="0"/>
          <w:sz w:val="22"/>
          <w:szCs w:val="22"/>
        </w:rPr>
        <w:t>В</w:t>
      </w:r>
      <w:r w:rsidRPr="00F44BDE">
        <w:rPr>
          <w:rStyle w:val="40pt"/>
          <w:rFonts w:eastAsiaTheme="minorEastAsia"/>
          <w:b w:val="0"/>
          <w:sz w:val="22"/>
          <w:szCs w:val="22"/>
        </w:rPr>
        <w:t>ідкриті торги</w:t>
      </w:r>
      <w:r w:rsidR="008E588A" w:rsidRPr="00F44BDE">
        <w:rPr>
          <w:rStyle w:val="40pt"/>
          <w:rFonts w:eastAsiaTheme="minorEastAsia"/>
          <w:b w:val="0"/>
          <w:sz w:val="22"/>
          <w:szCs w:val="22"/>
        </w:rPr>
        <w:t xml:space="preserve"> з особливостями.</w:t>
      </w:r>
      <w:r w:rsidR="005B562C" w:rsidRPr="00F44BDE">
        <w:rPr>
          <w:rStyle w:val="40pt"/>
          <w:rFonts w:eastAsiaTheme="minorEastAsia"/>
          <w:b w:val="0"/>
          <w:sz w:val="22"/>
          <w:szCs w:val="22"/>
        </w:rPr>
        <w:t xml:space="preserve"> </w:t>
      </w:r>
      <w:r w:rsidR="00827F38" w:rsidRPr="00F44BDE">
        <w:rPr>
          <w:rFonts w:ascii="Times New Roman" w:hAnsi="Times New Roman" w:cs="Times New Roman"/>
          <w:i/>
          <w:color w:val="333333"/>
          <w:shd w:val="clear" w:color="auto" w:fill="FFFFFF"/>
        </w:rPr>
        <w:t>(</w:t>
      </w:r>
      <w:r w:rsidR="00DD3C03" w:rsidRPr="00F44BDE">
        <w:rPr>
          <w:rFonts w:ascii="Times New Roman" w:hAnsi="Times New Roman" w:cs="Times New Roman"/>
          <w:i/>
          <w:color w:val="333333"/>
          <w:shd w:val="clear" w:color="auto" w:fill="FFFFFF"/>
        </w:rPr>
        <w:t>Вид закупівлі обрано в</w:t>
      </w:r>
      <w:r w:rsidR="00827F38" w:rsidRPr="00F44BDE">
        <w:rPr>
          <w:rFonts w:ascii="Times New Roman" w:hAnsi="Times New Roman" w:cs="Times New Roman"/>
          <w:i/>
          <w:color w:val="333333"/>
          <w:shd w:val="clear" w:color="auto" w:fill="FFFFFF"/>
        </w:rPr>
        <w:t>ідповідно до</w:t>
      </w:r>
      <w:r w:rsidR="007170F3" w:rsidRPr="00F44BDE">
        <w:rPr>
          <w:rFonts w:ascii="Times New Roman" w:hAnsi="Times New Roman" w:cs="Times New Roman"/>
          <w:i/>
          <w:color w:val="333333"/>
          <w:shd w:val="clear" w:color="auto" w:fill="FFFFFF"/>
        </w:rPr>
        <w:t xml:space="preserve"> Закону України «Про публічні закупівлі» з урахуванням</w:t>
      </w:r>
      <w:r w:rsidR="00827F38" w:rsidRPr="00F44BDE">
        <w:rPr>
          <w:rFonts w:ascii="Times New Roman" w:hAnsi="Times New Roman" w:cs="Times New Roman"/>
          <w:i/>
          <w:color w:val="333333"/>
          <w:shd w:val="clear" w:color="auto" w:fill="FFFFFF"/>
        </w:rPr>
        <w:t xml:space="preserve"> Постанови Кабінету Міністрів України від 12 жовтня 2022 року №1178 «Особливості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України та протягом 90 днів з дня його припинення або скасування»</w:t>
      </w:r>
      <w:r w:rsidR="006563A6" w:rsidRPr="00F44BDE">
        <w:rPr>
          <w:rFonts w:ascii="Times New Roman" w:hAnsi="Times New Roman" w:cs="Times New Roman"/>
          <w:i/>
          <w:color w:val="333333"/>
          <w:shd w:val="clear" w:color="auto" w:fill="FFFFFF"/>
        </w:rPr>
        <w:t>)</w:t>
      </w:r>
      <w:r w:rsidR="00827F38" w:rsidRPr="00F44BDE">
        <w:rPr>
          <w:rFonts w:ascii="Times New Roman" w:hAnsi="Times New Roman" w:cs="Times New Roman"/>
          <w:i/>
          <w:color w:val="333333"/>
          <w:shd w:val="clear" w:color="auto" w:fill="FFFFFF"/>
        </w:rPr>
        <w:t>.</w:t>
      </w:r>
    </w:p>
    <w:p w:rsidR="008B6100" w:rsidRPr="00F44BDE" w:rsidRDefault="005C1508" w:rsidP="00F44BDE">
      <w:pPr>
        <w:spacing w:after="0" w:line="240" w:lineRule="auto"/>
        <w:jc w:val="both"/>
        <w:rPr>
          <w:rFonts w:ascii="Times New Roman" w:hAnsi="Times New Roman" w:cs="Times New Roman"/>
          <w:color w:val="000000"/>
        </w:rPr>
      </w:pPr>
      <w:r w:rsidRPr="00F44BDE">
        <w:rPr>
          <w:rFonts w:ascii="Times New Roman" w:hAnsi="Times New Roman" w:cs="Times New Roman"/>
          <w:color w:val="000000"/>
        </w:rPr>
        <w:tab/>
      </w:r>
      <w:r w:rsidRPr="00F44BDE">
        <w:rPr>
          <w:rFonts w:ascii="Times New Roman" w:hAnsi="Times New Roman" w:cs="Times New Roman"/>
          <w:b/>
          <w:color w:val="000000"/>
        </w:rPr>
        <w:t>Розмір бюджетного призначення:</w:t>
      </w:r>
      <w:r w:rsidRPr="00F44BDE">
        <w:rPr>
          <w:rFonts w:ascii="Times New Roman" w:hAnsi="Times New Roman" w:cs="Times New Roman"/>
          <w:color w:val="000000"/>
        </w:rPr>
        <w:t xml:space="preserve"> </w:t>
      </w:r>
      <w:r w:rsidR="008B6100" w:rsidRPr="00F44BDE">
        <w:rPr>
          <w:rFonts w:ascii="Times New Roman" w:eastAsia="Times New Roman" w:hAnsi="Times New Roman" w:cs="Times New Roman"/>
          <w:color w:val="000000" w:themeColor="text1"/>
        </w:rPr>
        <w:t>170000,00</w:t>
      </w:r>
      <w:r w:rsidR="006F0018" w:rsidRPr="00F44BDE">
        <w:rPr>
          <w:rFonts w:ascii="Times New Roman" w:eastAsia="Times New Roman" w:hAnsi="Times New Roman" w:cs="Times New Roman"/>
          <w:color w:val="000000" w:themeColor="text1"/>
        </w:rPr>
        <w:t xml:space="preserve"> </w:t>
      </w:r>
      <w:r w:rsidRPr="00F44BDE">
        <w:rPr>
          <w:rFonts w:ascii="Times New Roman" w:hAnsi="Times New Roman" w:cs="Times New Roman"/>
          <w:color w:val="000000"/>
        </w:rPr>
        <w:t>грн.</w:t>
      </w:r>
      <w:bookmarkStart w:id="0" w:name="_GoBack"/>
      <w:bookmarkEnd w:id="0"/>
      <w:r w:rsidR="00B847FA" w:rsidRPr="00F44BDE">
        <w:rPr>
          <w:rFonts w:ascii="Times New Roman" w:hAnsi="Times New Roman" w:cs="Times New Roman"/>
          <w:color w:val="000000"/>
        </w:rPr>
        <w:t xml:space="preserve"> </w:t>
      </w:r>
      <w:r w:rsidR="008B6100" w:rsidRPr="00F44BDE">
        <w:rPr>
          <w:rFonts w:ascii="Times New Roman" w:hAnsi="Times New Roman" w:cs="Times New Roman"/>
          <w:color w:val="000000"/>
        </w:rPr>
        <w:t xml:space="preserve">згідно з кошторисними призначеннями по КЕКВ 2240 «Оплата послуг (крім комунальних)» по КПКВК 0110150 «Організаційне, інформаційно-аналітичне та матеріально-технічне забезпечення діяльності обласної ради, районної ради, районної у місті ради (у разі створення), міської селищної, сільської рад» загального фонду місцевого бюджету, затвердженими рішенням сесії Верхньодніпровської міської ради від 24.11.2022 року № 936-21/ІХ «Про бюджет Верхньодніпровської міської територіальної громади на 2023 рік» (зі змінами згідно рішення сесії Верхньодніпровської міської ради від 23.02.2023р. № 1062-24/ІХ). </w:t>
      </w:r>
    </w:p>
    <w:p w:rsidR="00F44BDE" w:rsidRPr="00F44BDE" w:rsidRDefault="005C1508" w:rsidP="00F44BDE">
      <w:pPr>
        <w:pStyle w:val="1"/>
        <w:spacing w:line="240" w:lineRule="auto"/>
        <w:ind w:left="20" w:right="20"/>
        <w:rPr>
          <w:bCs/>
          <w:color w:val="000000"/>
          <w:spacing w:val="9"/>
          <w:sz w:val="22"/>
          <w:szCs w:val="22"/>
          <w:shd w:val="clear" w:color="auto" w:fill="FFFFFF"/>
        </w:rPr>
      </w:pPr>
      <w:r w:rsidRPr="00F44BDE">
        <w:rPr>
          <w:rStyle w:val="0pt"/>
          <w:sz w:val="22"/>
          <w:szCs w:val="22"/>
        </w:rPr>
        <w:tab/>
        <w:t xml:space="preserve">Очікувана вартість та </w:t>
      </w:r>
      <w:r w:rsidR="005B562C" w:rsidRPr="00F44BDE">
        <w:rPr>
          <w:rStyle w:val="0pt"/>
          <w:sz w:val="22"/>
          <w:szCs w:val="22"/>
        </w:rPr>
        <w:t>обґрунтування</w:t>
      </w:r>
      <w:r w:rsidRPr="00F44BDE">
        <w:rPr>
          <w:rStyle w:val="0pt"/>
          <w:sz w:val="22"/>
          <w:szCs w:val="22"/>
        </w:rPr>
        <w:t xml:space="preserve"> очікуваної вартості предмета закупівлі: </w:t>
      </w:r>
      <w:r w:rsidR="00F44BDE" w:rsidRPr="00F44BDE">
        <w:rPr>
          <w:color w:val="000000" w:themeColor="text1"/>
          <w:sz w:val="22"/>
          <w:szCs w:val="22"/>
        </w:rPr>
        <w:t>170000</w:t>
      </w:r>
      <w:r w:rsidR="00ED7748" w:rsidRPr="00F44BDE">
        <w:rPr>
          <w:color w:val="000000" w:themeColor="text1"/>
          <w:sz w:val="22"/>
          <w:szCs w:val="22"/>
        </w:rPr>
        <w:t>,00</w:t>
      </w:r>
      <w:r w:rsidR="006F0018" w:rsidRPr="00F44BDE">
        <w:rPr>
          <w:color w:val="000000" w:themeColor="text1"/>
          <w:sz w:val="22"/>
          <w:szCs w:val="22"/>
        </w:rPr>
        <w:t xml:space="preserve"> </w:t>
      </w:r>
      <w:r w:rsidRPr="00F44BDE">
        <w:rPr>
          <w:rStyle w:val="0pt"/>
          <w:b w:val="0"/>
          <w:sz w:val="22"/>
          <w:szCs w:val="22"/>
        </w:rPr>
        <w:t xml:space="preserve">грн. </w:t>
      </w:r>
      <w:r w:rsidR="00F44BDE" w:rsidRPr="00F44BDE">
        <w:rPr>
          <w:bCs/>
          <w:color w:val="000000"/>
          <w:spacing w:val="9"/>
          <w:sz w:val="22"/>
          <w:szCs w:val="22"/>
          <w:shd w:val="clear" w:color="auto" w:fill="FFFFFF"/>
        </w:rPr>
        <w:t>Замовником здійснено розрахунок очікуваної вартості предмета закупівлі методом порівняння ринкових цін відповідно до рекомендацій Наказу Мінекономіки від 18 лютого 2020 № 275 «Про затвердження примірної методики визначення очікуваної вартості предмета закупівлі» та на підставі дефектного акту, складеного комісією та затвердженого від 29.03.2023 року.</w:t>
      </w:r>
    </w:p>
    <w:p w:rsidR="00CE6F27" w:rsidRPr="00F44BDE" w:rsidRDefault="002F4203" w:rsidP="005C1508">
      <w:pPr>
        <w:spacing w:after="0" w:line="240" w:lineRule="auto"/>
        <w:jc w:val="both"/>
        <w:rPr>
          <w:rStyle w:val="9pt0pt"/>
          <w:rFonts w:eastAsiaTheme="minorEastAsia"/>
          <w:color w:val="auto"/>
          <w:sz w:val="22"/>
          <w:szCs w:val="22"/>
        </w:rPr>
      </w:pPr>
      <w:r w:rsidRPr="00F44BDE">
        <w:rPr>
          <w:rFonts w:ascii="Times New Roman" w:hAnsi="Times New Roman" w:cs="Times New Roman"/>
          <w:color w:val="FF0000"/>
        </w:rPr>
        <w:t xml:space="preserve">            </w:t>
      </w:r>
      <w:r w:rsidR="00CE6F27" w:rsidRPr="00F44BDE">
        <w:rPr>
          <w:rFonts w:ascii="Times New Roman" w:hAnsi="Times New Roman" w:cs="Times New Roman"/>
          <w:bCs/>
          <w:spacing w:val="5"/>
          <w:shd w:val="clear" w:color="auto" w:fill="FFFFFF"/>
        </w:rPr>
        <w:t xml:space="preserve">При розрахунку очікуваної вартості предмету закупівлі замовник керувався </w:t>
      </w:r>
      <w:r w:rsidR="007C5219" w:rsidRPr="00F44BDE">
        <w:rPr>
          <w:rFonts w:ascii="Times New Roman" w:hAnsi="Times New Roman" w:cs="Times New Roman"/>
          <w:bCs/>
          <w:spacing w:val="5"/>
          <w:shd w:val="clear" w:color="auto" w:fill="FFFFFF"/>
        </w:rPr>
        <w:t xml:space="preserve">викладеним вище, </w:t>
      </w:r>
      <w:r w:rsidR="00CE6F27" w:rsidRPr="00F44BDE">
        <w:rPr>
          <w:rFonts w:ascii="Times New Roman" w:hAnsi="Times New Roman" w:cs="Times New Roman"/>
          <w:bCs/>
          <w:spacing w:val="5"/>
          <w:shd w:val="clear" w:color="auto" w:fill="FFFFFF"/>
        </w:rPr>
        <w:t>наявною потребою замовника</w:t>
      </w:r>
      <w:r w:rsidR="007C5219" w:rsidRPr="00F44BDE">
        <w:rPr>
          <w:rFonts w:ascii="Times New Roman" w:hAnsi="Times New Roman" w:cs="Times New Roman"/>
          <w:bCs/>
          <w:spacing w:val="5"/>
          <w:shd w:val="clear" w:color="auto" w:fill="FFFFFF"/>
        </w:rPr>
        <w:t>,</w:t>
      </w:r>
      <w:r w:rsidR="00CE6F27" w:rsidRPr="00F44BDE">
        <w:rPr>
          <w:rFonts w:ascii="Times New Roman" w:hAnsi="Times New Roman" w:cs="Times New Roman"/>
          <w:bCs/>
          <w:spacing w:val="5"/>
          <w:shd w:val="clear" w:color="auto" w:fill="FFFFFF"/>
        </w:rPr>
        <w:t xml:space="preserve"> з </w:t>
      </w:r>
      <w:r w:rsidR="00CE6F27" w:rsidRPr="00F44BDE">
        <w:rPr>
          <w:rFonts w:ascii="Times New Roman" w:hAnsi="Times New Roman" w:cs="Times New Roman"/>
        </w:rPr>
        <w:t xml:space="preserve">урахуванням інформації, отриманої з Інтернет-ресурсів  </w:t>
      </w:r>
      <w:r w:rsidR="00F44BDE">
        <w:rPr>
          <w:rFonts w:ascii="Times New Roman" w:hAnsi="Times New Roman" w:cs="Times New Roman"/>
        </w:rPr>
        <w:t>щодо тотожних до</w:t>
      </w:r>
      <w:r w:rsidR="007C5219" w:rsidRPr="00F44BDE">
        <w:rPr>
          <w:rFonts w:ascii="Times New Roman" w:hAnsi="Times New Roman" w:cs="Times New Roman"/>
        </w:rPr>
        <w:t xml:space="preserve"> предмета закупівлі</w:t>
      </w:r>
      <w:r w:rsidR="00F44BDE">
        <w:rPr>
          <w:rFonts w:ascii="Times New Roman" w:hAnsi="Times New Roman" w:cs="Times New Roman"/>
        </w:rPr>
        <w:t xml:space="preserve"> послуг</w:t>
      </w:r>
      <w:r w:rsidR="00ED7748" w:rsidRPr="00F44BDE">
        <w:rPr>
          <w:rFonts w:ascii="Times New Roman" w:hAnsi="Times New Roman" w:cs="Times New Roman"/>
        </w:rPr>
        <w:t>.</w:t>
      </w:r>
      <w:r w:rsidR="00F21922" w:rsidRPr="00F44BDE">
        <w:rPr>
          <w:rFonts w:ascii="Times New Roman" w:hAnsi="Times New Roman" w:cs="Times New Roman"/>
        </w:rPr>
        <w:t xml:space="preserve"> </w:t>
      </w:r>
    </w:p>
    <w:p w:rsidR="005C1508" w:rsidRPr="00F44BDE" w:rsidRDefault="007C5219" w:rsidP="005C1508">
      <w:pPr>
        <w:pStyle w:val="11"/>
        <w:shd w:val="clear" w:color="auto" w:fill="auto"/>
        <w:spacing w:before="0" w:after="0" w:line="240" w:lineRule="auto"/>
        <w:ind w:left="20"/>
        <w:jc w:val="both"/>
        <w:rPr>
          <w:b/>
          <w:sz w:val="22"/>
          <w:szCs w:val="22"/>
        </w:rPr>
      </w:pPr>
      <w:bookmarkStart w:id="1" w:name="bookmark0"/>
      <w:r w:rsidRPr="00F44BDE">
        <w:rPr>
          <w:b/>
          <w:color w:val="FF0000"/>
          <w:sz w:val="22"/>
          <w:szCs w:val="22"/>
        </w:rPr>
        <w:t xml:space="preserve">         </w:t>
      </w:r>
      <w:r w:rsidR="002F4203" w:rsidRPr="00F44BDE">
        <w:rPr>
          <w:b/>
          <w:color w:val="000000"/>
          <w:sz w:val="22"/>
          <w:szCs w:val="22"/>
        </w:rPr>
        <w:t>Плановий обсяг закупівлі</w:t>
      </w:r>
      <w:r w:rsidR="002F4203" w:rsidRPr="00F44BDE">
        <w:rPr>
          <w:b/>
          <w:sz w:val="22"/>
          <w:szCs w:val="22"/>
        </w:rPr>
        <w:t xml:space="preserve"> та о</w:t>
      </w:r>
      <w:r w:rsidR="005C1508" w:rsidRPr="00F44BDE">
        <w:rPr>
          <w:b/>
          <w:sz w:val="22"/>
          <w:szCs w:val="22"/>
        </w:rPr>
        <w:t>б</w:t>
      </w:r>
      <w:r w:rsidRPr="00F44BDE">
        <w:rPr>
          <w:rStyle w:val="0pt"/>
          <w:sz w:val="22"/>
          <w:szCs w:val="22"/>
        </w:rPr>
        <w:t>ґ</w:t>
      </w:r>
      <w:r w:rsidR="005C1508" w:rsidRPr="00F44BDE">
        <w:rPr>
          <w:b/>
          <w:sz w:val="22"/>
          <w:szCs w:val="22"/>
        </w:rPr>
        <w:t>рунтування технічних, якісних характеристик</w:t>
      </w:r>
      <w:bookmarkEnd w:id="1"/>
      <w:r w:rsidRPr="00F44BDE">
        <w:rPr>
          <w:b/>
          <w:sz w:val="22"/>
          <w:szCs w:val="22"/>
        </w:rPr>
        <w:t xml:space="preserve">: </w:t>
      </w:r>
    </w:p>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Виконання послуги передбачає наступне:</w:t>
      </w:r>
    </w:p>
    <w:tbl>
      <w:tblPr>
        <w:tblW w:w="9745" w:type="dxa"/>
        <w:jc w:val="center"/>
        <w:tblInd w:w="-742" w:type="dxa"/>
        <w:tblLayout w:type="fixed"/>
        <w:tblCellMar>
          <w:left w:w="28" w:type="dxa"/>
          <w:right w:w="28" w:type="dxa"/>
        </w:tblCellMar>
        <w:tblLook w:val="0000"/>
      </w:tblPr>
      <w:tblGrid>
        <w:gridCol w:w="550"/>
        <w:gridCol w:w="6608"/>
        <w:gridCol w:w="1276"/>
        <w:gridCol w:w="1311"/>
      </w:tblGrid>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vAlign w:val="center"/>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w:t>
            </w:r>
          </w:p>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пп</w:t>
            </w:r>
          </w:p>
        </w:tc>
        <w:tc>
          <w:tcPr>
            <w:tcW w:w="6608" w:type="dxa"/>
            <w:tcBorders>
              <w:top w:val="single" w:sz="4" w:space="0" w:color="auto"/>
              <w:left w:val="nil"/>
              <w:bottom w:val="single" w:sz="4" w:space="0" w:color="auto"/>
              <w:right w:val="nil"/>
            </w:tcBorders>
            <w:vAlign w:val="center"/>
          </w:tcPr>
          <w:p w:rsidR="00F44BDE" w:rsidRPr="00F44BDE" w:rsidRDefault="00F44BDE" w:rsidP="00F44BDE">
            <w:pPr>
              <w:spacing w:after="0"/>
              <w:rPr>
                <w:rFonts w:ascii="Times New Roman" w:hAnsi="Times New Roman" w:cs="Times New Roman"/>
              </w:rPr>
            </w:pPr>
          </w:p>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Найменування робіт і витрат</w:t>
            </w:r>
          </w:p>
        </w:tc>
        <w:tc>
          <w:tcPr>
            <w:tcW w:w="1276" w:type="dxa"/>
            <w:tcBorders>
              <w:top w:val="single" w:sz="4" w:space="0" w:color="auto"/>
              <w:left w:val="single" w:sz="4" w:space="0" w:color="auto"/>
              <w:bottom w:val="single" w:sz="4" w:space="0" w:color="auto"/>
              <w:right w:val="nil"/>
            </w:tcBorders>
            <w:vAlign w:val="center"/>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Одиниця</w:t>
            </w:r>
          </w:p>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виміру</w:t>
            </w:r>
          </w:p>
        </w:tc>
        <w:tc>
          <w:tcPr>
            <w:tcW w:w="1311" w:type="dxa"/>
            <w:tcBorders>
              <w:top w:val="single" w:sz="4" w:space="0" w:color="auto"/>
              <w:left w:val="single" w:sz="4" w:space="0" w:color="auto"/>
              <w:bottom w:val="single" w:sz="4" w:space="0" w:color="auto"/>
              <w:right w:val="single" w:sz="4" w:space="0" w:color="auto"/>
            </w:tcBorders>
            <w:vAlign w:val="center"/>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 xml:space="preserve">  Кількість</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vAlign w:val="center"/>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1</w:t>
            </w:r>
          </w:p>
        </w:tc>
        <w:tc>
          <w:tcPr>
            <w:tcW w:w="6608" w:type="dxa"/>
            <w:tcBorders>
              <w:top w:val="single" w:sz="4" w:space="0" w:color="auto"/>
              <w:left w:val="nil"/>
              <w:bottom w:val="single" w:sz="4" w:space="0" w:color="auto"/>
              <w:right w:val="nil"/>
            </w:tcBorders>
            <w:vAlign w:val="center"/>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2</w:t>
            </w:r>
          </w:p>
        </w:tc>
        <w:tc>
          <w:tcPr>
            <w:tcW w:w="1276" w:type="dxa"/>
            <w:tcBorders>
              <w:top w:val="single" w:sz="4" w:space="0" w:color="auto"/>
              <w:left w:val="single" w:sz="4" w:space="0" w:color="auto"/>
              <w:bottom w:val="single" w:sz="4" w:space="0" w:color="auto"/>
              <w:right w:val="nil"/>
            </w:tcBorders>
            <w:vAlign w:val="center"/>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3</w:t>
            </w:r>
          </w:p>
        </w:tc>
        <w:tc>
          <w:tcPr>
            <w:tcW w:w="1311" w:type="dxa"/>
            <w:tcBorders>
              <w:top w:val="single" w:sz="4" w:space="0" w:color="auto"/>
              <w:left w:val="single" w:sz="4" w:space="0" w:color="auto"/>
              <w:bottom w:val="single" w:sz="4" w:space="0" w:color="auto"/>
              <w:right w:val="single" w:sz="4" w:space="0" w:color="auto"/>
            </w:tcBorders>
            <w:vAlign w:val="center"/>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4</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1</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Заміна кранів кульових</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шт</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1</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2</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Крани латунні кульові Ду 15 мм</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шт</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1</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3</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Установлення кранів повітряних</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комплект</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5</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4</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Кран повітровідвідний 1/2"</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шт</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1</w:t>
            </w:r>
          </w:p>
        </w:tc>
      </w:tr>
      <w:tr w:rsidR="00F44BDE" w:rsidRPr="00F44BDE" w:rsidTr="00B51F24">
        <w:trPr>
          <w:trHeight w:val="300"/>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5</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Кран Маєвського</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шт</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4</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6</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Заміна згонів на трубопроводах діаметром труб до 20 мм</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згон</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1</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7</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Згони в зборі 3/4"</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шт</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1</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lastRenderedPageBreak/>
              <w:t>8</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Заміна згонів на трубопроводах діаметром труб понад 32 до 50 мм</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згон</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2</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9</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Згони в зборі 2"</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шт</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2</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10</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Заміна окремих ділянок водопроводу діаметром до 32 мм</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м</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3</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11</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Заміна окремих ділянок водопроводу діаметром понад 32 до 63 мм</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м</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0,5</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 xml:space="preserve">   12</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Труби сталеві Ду 20 мм</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м</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3</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13</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Труби сталеві Ду 50 мм</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м</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0,5</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14</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Прокладання трубопроводів опалення зі сталевих</w:t>
            </w:r>
          </w:p>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безшовних труб діаметром 50 мм</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м</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4</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15</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Труби сталеві Ду 50 мм</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м</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4</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16</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Від'єднання нових ділянок трубопроводу до існуючих мереж водопостачання чи опалення діаметром 40 мм</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 xml:space="preserve"> шт</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2</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17</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Під'єднання нових ділянок трубопроводу до існуючих мереж водопостачання чи опалення діаметром 50 мм</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 xml:space="preserve"> шт</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7</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18</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Відвід сталь Ду 50 мм</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шт</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7</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19</w:t>
            </w:r>
          </w:p>
        </w:tc>
        <w:tc>
          <w:tcPr>
            <w:tcW w:w="6608"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Врізування в діючі внутрішні мережі трубопроводів</w:t>
            </w:r>
          </w:p>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опалення і водопостачання діаметром 20 мм</w:t>
            </w:r>
          </w:p>
        </w:tc>
        <w:tc>
          <w:tcPr>
            <w:tcW w:w="1276"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шт</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6</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20</w:t>
            </w:r>
          </w:p>
        </w:tc>
        <w:tc>
          <w:tcPr>
            <w:tcW w:w="6608"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Крани шарові латунні Ду 20 мм</w:t>
            </w:r>
          </w:p>
        </w:tc>
        <w:tc>
          <w:tcPr>
            <w:tcW w:w="1276"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шт</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1</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21</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Відвід Ду 20</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шт</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1</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22</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Муфта сталь 1/2"</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шт</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4</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23</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Ізоляція трубопроводів діаметром до 57 мм з мінеральної вати</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м</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42</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24</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Вата мінеральна 50 мм</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м2</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48</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25</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Улаштування пароізоляційного шару з плівки</w:t>
            </w:r>
          </w:p>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поліетиленової на трубопроводах діаметром до 76 мм</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м</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42</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26</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Плівка теплоізоляційна</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м2</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48</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27</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Від'єднання від трубопроводів опалювальних котлів</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котлів</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lang w:val="ru-RU"/>
              </w:rPr>
            </w:pPr>
            <w:r w:rsidRPr="00F44BDE">
              <w:rPr>
                <w:rFonts w:ascii="Times New Roman" w:hAnsi="Times New Roman" w:cs="Times New Roman"/>
              </w:rPr>
              <w:t>2</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28</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Установлення регуляторів витрати і тиску гарячої води діаметром 25 мм</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шт</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1</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29</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 xml:space="preserve">Група безпеки з запобіжним клапаном та манометром </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комплект</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1</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30</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Підключення бака компенсаційного</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бак</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1</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31</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Налагодження і випробування котла</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котел</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1</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32</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Прочищення відцентрових насосів, діаметр патрубка до 100 мм</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насос</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3</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33</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Прокладання повітроводів діаметром понад 250 до 355 мм</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м2</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7,5</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34</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Димохід нержавіючий ф 300 мм в комплекті</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комплект</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1</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35</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Фарбування металевих грат, рам, труб діаметром</w:t>
            </w:r>
          </w:p>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менше 50 мм тощо білилом з додаванням колера за 2</w:t>
            </w:r>
          </w:p>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рази</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м2</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1,04</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36</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Регулювання насосної групи при роботі в системі</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Насос</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3</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37</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Налагодження системи мережної прямої і зворотної</w:t>
            </w:r>
          </w:p>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води котельні, включаючи трубопроводи, арматуру,</w:t>
            </w:r>
          </w:p>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фільтр-грязевик, вузол регулювання всередині котельні загальної</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Система</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1</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38</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Визначення готовності до регулювання внутрішньої</w:t>
            </w:r>
          </w:p>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водяної системи теплоспоживання</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Система</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1</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39</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Розбирання кам'яної кладки простих стін із цегли</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 xml:space="preserve"> м3</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0,5</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40</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Демонтаж віконних коробок в кам'яних стінах з</w:t>
            </w:r>
          </w:p>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відбиванням штукатурки в укосах</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 xml:space="preserve"> шт</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1</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41</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Знімання засклених віконних рам</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 xml:space="preserve"> м2</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2</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42</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Установлення металевих дверних коробок із</w:t>
            </w:r>
          </w:p>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навішуванням дверних полотен з фрамугою</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м2</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3</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43</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Двері металеві з фрамугою 2000х890 мм</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шт</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1</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44</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Піна монтажна</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шт</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1</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45</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Анкер 8х112</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шт</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6</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lastRenderedPageBreak/>
              <w:t>46</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Мурування східців</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 xml:space="preserve"> м3</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2,6</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47</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Шлакоблок</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шт</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163</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48</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Установлення блоків з кількістю установлюваних</w:t>
            </w:r>
          </w:p>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апаратів [вимикачів і штепсельних розеток] до 3</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шт</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3</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49</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Розетка 2-а</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шт</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3</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50</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Кабель до 35 кВ, що прокладається з кріпленням</w:t>
            </w:r>
          </w:p>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накладними скобами, маса 1 м до 0,5 кг</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 xml:space="preserve"> м</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4</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51</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Провід ШВВП 2х2,5 мм2</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м</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4</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52</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Підключення електроприладів</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шт</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1</w:t>
            </w:r>
          </w:p>
        </w:tc>
      </w:tr>
      <w:tr w:rsidR="00F44BDE" w:rsidRPr="00F44BDE" w:rsidTr="00B51F24">
        <w:trPr>
          <w:jc w:val="center"/>
        </w:trPr>
        <w:tc>
          <w:tcPr>
            <w:tcW w:w="550"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53</w:t>
            </w:r>
          </w:p>
        </w:tc>
        <w:tc>
          <w:tcPr>
            <w:tcW w:w="6608" w:type="dxa"/>
            <w:tcBorders>
              <w:top w:val="single" w:sz="4" w:space="0" w:color="auto"/>
              <w:left w:val="nil"/>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Вилка електрична</w:t>
            </w:r>
          </w:p>
        </w:tc>
        <w:tc>
          <w:tcPr>
            <w:tcW w:w="1276" w:type="dxa"/>
            <w:tcBorders>
              <w:top w:val="single" w:sz="4" w:space="0" w:color="auto"/>
              <w:left w:val="single" w:sz="4" w:space="0" w:color="auto"/>
              <w:bottom w:val="single" w:sz="4" w:space="0" w:color="auto"/>
              <w:right w:val="nil"/>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шт</w:t>
            </w:r>
          </w:p>
        </w:tc>
        <w:tc>
          <w:tcPr>
            <w:tcW w:w="1311" w:type="dxa"/>
            <w:tcBorders>
              <w:top w:val="single" w:sz="4" w:space="0" w:color="auto"/>
              <w:left w:val="single" w:sz="4" w:space="0" w:color="auto"/>
              <w:bottom w:val="single" w:sz="4" w:space="0" w:color="auto"/>
              <w:right w:val="single" w:sz="4" w:space="0" w:color="auto"/>
            </w:tcBorders>
          </w:tcPr>
          <w:p w:rsidR="00F44BDE" w:rsidRPr="00F44BDE" w:rsidRDefault="00F44BDE" w:rsidP="00F44BDE">
            <w:pPr>
              <w:spacing w:after="0"/>
              <w:rPr>
                <w:rFonts w:ascii="Times New Roman" w:hAnsi="Times New Roman" w:cs="Times New Roman"/>
              </w:rPr>
            </w:pPr>
            <w:r w:rsidRPr="00F44BDE">
              <w:rPr>
                <w:rFonts w:ascii="Times New Roman" w:hAnsi="Times New Roman" w:cs="Times New Roman"/>
              </w:rPr>
              <w:t>1</w:t>
            </w:r>
          </w:p>
        </w:tc>
      </w:tr>
    </w:tbl>
    <w:p w:rsidR="009E3A61" w:rsidRDefault="009E3A61" w:rsidP="009E3A61">
      <w:pPr>
        <w:spacing w:after="0" w:line="240" w:lineRule="auto"/>
        <w:jc w:val="both"/>
        <w:rPr>
          <w:rFonts w:ascii="Times New Roman" w:hAnsi="Times New Roman" w:cs="Times New Roman"/>
        </w:rPr>
      </w:pPr>
      <w:r>
        <w:rPr>
          <w:rFonts w:ascii="Times New Roman" w:hAnsi="Times New Roman" w:cs="Times New Roman"/>
        </w:rPr>
        <w:t xml:space="preserve">        </w:t>
      </w:r>
      <w:r w:rsidRPr="009E3A61">
        <w:rPr>
          <w:rFonts w:ascii="Times New Roman" w:hAnsi="Times New Roman" w:cs="Times New Roman"/>
        </w:rPr>
        <w:t>Учасник відповідає за одержання усіх необхідних дозволів, ліцензій, сертифікатів, якщо такі необхідні для виконання робіт з надання послуги, та самостійно несе усі витрати на отримання таких дозволів, ліцензій, сертифікатів. Повинен мати чинні документи про навчання з техніки безпеки та охорони праці по правилам ОП при роботі з інструментом та пристроями своїх працівників, документи про проходження медогляду працівників, яких буде задіяно дл</w:t>
      </w:r>
      <w:r>
        <w:rPr>
          <w:rFonts w:ascii="Times New Roman" w:hAnsi="Times New Roman" w:cs="Times New Roman"/>
        </w:rPr>
        <w:t>я надання послуг, д</w:t>
      </w:r>
      <w:r w:rsidRPr="009E3A61">
        <w:rPr>
          <w:rFonts w:ascii="Times New Roman" w:hAnsi="Times New Roman" w:cs="Times New Roman"/>
        </w:rPr>
        <w:t xml:space="preserve">екларацію відповідності матеріально – технічної бази вимогам законодавства з питань охорони праці щодо відповідності наступним видам робіт підвищеної небезпеки: - Роботи, що виконуються на </w:t>
      </w:r>
      <w:r>
        <w:rPr>
          <w:rFonts w:ascii="Times New Roman" w:hAnsi="Times New Roman" w:cs="Times New Roman"/>
        </w:rPr>
        <w:t xml:space="preserve">висоті понад 1,3 метра, </w:t>
      </w:r>
      <w:r w:rsidRPr="009E3A61">
        <w:rPr>
          <w:rFonts w:ascii="Times New Roman" w:hAnsi="Times New Roman" w:cs="Times New Roman"/>
        </w:rPr>
        <w:t>сертифікати щодо відповідності вимогам копії сертифікатів щодо відповідності вимогам ДСТУ ISO 14001:2015 «Системи екологічного управління», ДСТУ ISO 45001:2019 «Системи управління охороною здоров’я та безпекою праці», ДСТУ ISO 9001:2015 «Системи управління якістю».</w:t>
      </w:r>
      <w:r>
        <w:rPr>
          <w:rFonts w:ascii="Times New Roman" w:hAnsi="Times New Roman" w:cs="Times New Roman"/>
        </w:rPr>
        <w:t xml:space="preserve"> </w:t>
      </w:r>
      <w:r w:rsidRPr="009E3A61">
        <w:rPr>
          <w:rFonts w:ascii="Times New Roman" w:hAnsi="Times New Roman" w:cs="Times New Roman"/>
        </w:rPr>
        <w:t>Матеріали, які будуть використовуватися при проведенні робіт з поточного ремонту, повинні мати належну якість, відповідати технічним вимогам їх використання та бути дозволені до використання в установах громадського призначення</w:t>
      </w:r>
      <w:r>
        <w:rPr>
          <w:rFonts w:ascii="Times New Roman" w:hAnsi="Times New Roman" w:cs="Times New Roman"/>
        </w:rPr>
        <w:t xml:space="preserve">. </w:t>
      </w:r>
      <w:r w:rsidRPr="009E3A61">
        <w:rPr>
          <w:rFonts w:ascii="Times New Roman" w:hAnsi="Times New Roman" w:cs="Times New Roman"/>
        </w:rPr>
        <w:t>Ціни на матеріали, які учасник включає до кошторисного розрахунку при складанні договірної ціни на виконання робіт з надання послуги поточного ремонту, не мають перевищувати середні по регіону</w:t>
      </w:r>
      <w:r>
        <w:rPr>
          <w:rFonts w:ascii="Times New Roman" w:hAnsi="Times New Roman" w:cs="Times New Roman"/>
        </w:rPr>
        <w:t>.</w:t>
      </w:r>
      <w:r w:rsidRPr="009E3A61">
        <w:rPr>
          <w:rFonts w:ascii="Times New Roman" w:eastAsia="Times New Roman" w:hAnsi="Times New Roman" w:cs="Times New Roman"/>
          <w:sz w:val="20"/>
          <w:szCs w:val="20"/>
          <w:lang w:eastAsia="ru-RU"/>
        </w:rPr>
        <w:t xml:space="preserve"> </w:t>
      </w:r>
      <w:r w:rsidRPr="009E3A61">
        <w:rPr>
          <w:rFonts w:ascii="Times New Roman" w:hAnsi="Times New Roman" w:cs="Times New Roman"/>
        </w:rPr>
        <w:t>Надійність та якість послуги і змонтованих матеріальних ресурсів, досягнення показників щодо можливості їх експлуатації протягом гарантійного строку повинні відповідати усім технологіям монтажу та умовам, передбаченим виробниками, вимогам нормативних актів чинного законодавства України, що ставляться до робіт такого характеру, а також вимогам Замовника.</w:t>
      </w:r>
    </w:p>
    <w:p w:rsidR="009E3A61" w:rsidRPr="009E3A61" w:rsidRDefault="009E3A61" w:rsidP="009E3A61">
      <w:pPr>
        <w:spacing w:after="0" w:line="240" w:lineRule="auto"/>
        <w:jc w:val="both"/>
        <w:rPr>
          <w:rFonts w:ascii="Times New Roman" w:hAnsi="Times New Roman" w:cs="Times New Roman"/>
        </w:rPr>
      </w:pPr>
      <w:r>
        <w:rPr>
          <w:rFonts w:ascii="Times New Roman" w:hAnsi="Times New Roman" w:cs="Times New Roman"/>
          <w:bCs/>
        </w:rPr>
        <w:t xml:space="preserve">        Строк надання послуги: </w:t>
      </w:r>
      <w:r w:rsidRPr="009E3A61">
        <w:rPr>
          <w:rFonts w:ascii="Times New Roman" w:hAnsi="Times New Roman" w:cs="Times New Roman"/>
          <w:bCs/>
        </w:rPr>
        <w:t>З дати укладення договору про закупівлю до 30.04.2023 року</w:t>
      </w:r>
      <w:r>
        <w:rPr>
          <w:rFonts w:ascii="Times New Roman" w:hAnsi="Times New Roman" w:cs="Times New Roman"/>
          <w:bCs/>
        </w:rPr>
        <w:t>.</w:t>
      </w:r>
    </w:p>
    <w:p w:rsidR="00E33A3C" w:rsidRPr="00F44BDE" w:rsidRDefault="00E33A3C" w:rsidP="009E3A61">
      <w:pPr>
        <w:spacing w:after="0" w:line="240" w:lineRule="auto"/>
        <w:jc w:val="both"/>
        <w:rPr>
          <w:rFonts w:ascii="Times New Roman" w:hAnsi="Times New Roman" w:cs="Times New Roman"/>
        </w:rPr>
      </w:pPr>
    </w:p>
    <w:p w:rsidR="00E33A3C" w:rsidRPr="00F44BDE" w:rsidRDefault="00E33A3C" w:rsidP="00E33A3C">
      <w:pPr>
        <w:spacing w:after="0" w:line="240" w:lineRule="auto"/>
        <w:jc w:val="both"/>
        <w:rPr>
          <w:rFonts w:ascii="Times New Roman" w:hAnsi="Times New Roman" w:cs="Times New Roman"/>
        </w:rPr>
      </w:pPr>
    </w:p>
    <w:p w:rsidR="009F1EDD" w:rsidRPr="00F44BDE" w:rsidRDefault="009F1EDD" w:rsidP="005C1508">
      <w:pPr>
        <w:spacing w:after="0" w:line="240" w:lineRule="auto"/>
        <w:jc w:val="both"/>
        <w:rPr>
          <w:rFonts w:ascii="Times New Roman" w:hAnsi="Times New Roman" w:cs="Times New Roman"/>
          <w:color w:val="FF0000"/>
        </w:rPr>
      </w:pPr>
    </w:p>
    <w:p w:rsidR="009F1EDD" w:rsidRPr="00F44BDE" w:rsidRDefault="009F1EDD" w:rsidP="00015A94">
      <w:pPr>
        <w:spacing w:after="0" w:line="240" w:lineRule="auto"/>
        <w:rPr>
          <w:rFonts w:ascii="Times New Roman" w:hAnsi="Times New Roman" w:cs="Times New Roman"/>
        </w:rPr>
      </w:pPr>
    </w:p>
    <w:sectPr w:rsidR="009F1EDD" w:rsidRPr="00F44BDE" w:rsidSect="00015A94">
      <w:footerReference w:type="default" r:id="rId7"/>
      <w:pgSz w:w="11906" w:h="16838"/>
      <w:pgMar w:top="284"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219" w:rsidRDefault="007C5219" w:rsidP="003A458B">
      <w:pPr>
        <w:spacing w:after="0" w:line="240" w:lineRule="auto"/>
        <w:ind w:hanging="2"/>
      </w:pPr>
      <w:r>
        <w:separator/>
      </w:r>
    </w:p>
  </w:endnote>
  <w:endnote w:type="continuationSeparator" w:id="1">
    <w:p w:rsidR="007C5219" w:rsidRDefault="007C5219" w:rsidP="003A458B">
      <w:pPr>
        <w:spacing w:after="0" w:line="240" w:lineRule="auto"/>
        <w:ind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643313"/>
      <w:docPartObj>
        <w:docPartGallery w:val="Page Numbers (Bottom of Page)"/>
        <w:docPartUnique/>
      </w:docPartObj>
    </w:sdtPr>
    <w:sdtContent>
      <w:p w:rsidR="007C5219" w:rsidRDefault="000963F3">
        <w:pPr>
          <w:pStyle w:val="a6"/>
          <w:jc w:val="center"/>
        </w:pPr>
        <w:fldSimple w:instr=" PAGE   \* MERGEFORMAT ">
          <w:r w:rsidR="003C7FD0">
            <w:rPr>
              <w:noProof/>
            </w:rPr>
            <w:t>3</w:t>
          </w:r>
        </w:fldSimple>
      </w:p>
    </w:sdtContent>
  </w:sdt>
  <w:p w:rsidR="007C5219" w:rsidRDefault="007C521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219" w:rsidRDefault="007C5219" w:rsidP="003A458B">
      <w:pPr>
        <w:spacing w:after="0" w:line="240" w:lineRule="auto"/>
        <w:ind w:hanging="2"/>
      </w:pPr>
      <w:r>
        <w:separator/>
      </w:r>
    </w:p>
  </w:footnote>
  <w:footnote w:type="continuationSeparator" w:id="1">
    <w:p w:rsidR="007C5219" w:rsidRDefault="007C5219" w:rsidP="003A458B">
      <w:pPr>
        <w:spacing w:after="0" w:line="240" w:lineRule="auto"/>
        <w:ind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2DB"/>
    <w:multiLevelType w:val="multilevel"/>
    <w:tmpl w:val="DE0CFA52"/>
    <w:lvl w:ilvl="0">
      <w:start w:val="2022"/>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5C1508"/>
    <w:rsid w:val="00015A94"/>
    <w:rsid w:val="000963F3"/>
    <w:rsid w:val="00171D71"/>
    <w:rsid w:val="0017367C"/>
    <w:rsid w:val="00212821"/>
    <w:rsid w:val="00240BAF"/>
    <w:rsid w:val="0026360D"/>
    <w:rsid w:val="002C09E0"/>
    <w:rsid w:val="002D2229"/>
    <w:rsid w:val="002F4203"/>
    <w:rsid w:val="003A458B"/>
    <w:rsid w:val="003B3439"/>
    <w:rsid w:val="003C7FD0"/>
    <w:rsid w:val="004A5CCA"/>
    <w:rsid w:val="005077CD"/>
    <w:rsid w:val="00534569"/>
    <w:rsid w:val="005B562C"/>
    <w:rsid w:val="005C1508"/>
    <w:rsid w:val="006055DE"/>
    <w:rsid w:val="00615CE3"/>
    <w:rsid w:val="006563A6"/>
    <w:rsid w:val="00673BCF"/>
    <w:rsid w:val="006836F2"/>
    <w:rsid w:val="006F0018"/>
    <w:rsid w:val="006F2A0C"/>
    <w:rsid w:val="007170F3"/>
    <w:rsid w:val="007C5219"/>
    <w:rsid w:val="00815664"/>
    <w:rsid w:val="00827F38"/>
    <w:rsid w:val="00833B44"/>
    <w:rsid w:val="008B6100"/>
    <w:rsid w:val="008E588A"/>
    <w:rsid w:val="00953BAF"/>
    <w:rsid w:val="009744FD"/>
    <w:rsid w:val="009C68A9"/>
    <w:rsid w:val="009E3A61"/>
    <w:rsid w:val="009F1EDD"/>
    <w:rsid w:val="00A05A93"/>
    <w:rsid w:val="00A621FD"/>
    <w:rsid w:val="00B64847"/>
    <w:rsid w:val="00B847FA"/>
    <w:rsid w:val="00BB27FA"/>
    <w:rsid w:val="00BC552F"/>
    <w:rsid w:val="00C63EBD"/>
    <w:rsid w:val="00CC5EF4"/>
    <w:rsid w:val="00CD7155"/>
    <w:rsid w:val="00CE673E"/>
    <w:rsid w:val="00CE6F27"/>
    <w:rsid w:val="00D10EBD"/>
    <w:rsid w:val="00D76F02"/>
    <w:rsid w:val="00DC6E74"/>
    <w:rsid w:val="00DD1BA1"/>
    <w:rsid w:val="00DD3C03"/>
    <w:rsid w:val="00E33A3C"/>
    <w:rsid w:val="00E71CBF"/>
    <w:rsid w:val="00ED7748"/>
    <w:rsid w:val="00EF08F9"/>
    <w:rsid w:val="00F07E80"/>
    <w:rsid w:val="00F21922"/>
    <w:rsid w:val="00F44BDE"/>
    <w:rsid w:val="00FD6290"/>
    <w:rsid w:val="00FE1F3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C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C1508"/>
    <w:rPr>
      <w:rFonts w:ascii="Times New Roman" w:eastAsia="Times New Roman" w:hAnsi="Times New Roman" w:cs="Times New Roman"/>
      <w:b/>
      <w:bCs/>
      <w:spacing w:val="12"/>
      <w:sz w:val="17"/>
      <w:szCs w:val="17"/>
      <w:shd w:val="clear" w:color="auto" w:fill="FFFFFF"/>
    </w:rPr>
  </w:style>
  <w:style w:type="character" w:customStyle="1" w:styleId="a3">
    <w:name w:val="Основной текст_"/>
    <w:basedOn w:val="a0"/>
    <w:link w:val="1"/>
    <w:rsid w:val="005C1508"/>
    <w:rPr>
      <w:rFonts w:ascii="Times New Roman" w:eastAsia="Times New Roman" w:hAnsi="Times New Roman" w:cs="Times New Roman"/>
      <w:spacing w:val="6"/>
      <w:sz w:val="17"/>
      <w:szCs w:val="17"/>
      <w:shd w:val="clear" w:color="auto" w:fill="FFFFFF"/>
    </w:rPr>
  </w:style>
  <w:style w:type="character" w:customStyle="1" w:styleId="0pt">
    <w:name w:val="Основной текст + Полужирный;Интервал 0 pt"/>
    <w:basedOn w:val="a3"/>
    <w:rsid w:val="005C1508"/>
    <w:rPr>
      <w:rFonts w:ascii="Times New Roman" w:eastAsia="Times New Roman" w:hAnsi="Times New Roman" w:cs="Times New Roman"/>
      <w:b/>
      <w:bCs/>
      <w:color w:val="000000"/>
      <w:spacing w:val="9"/>
      <w:w w:val="100"/>
      <w:position w:val="0"/>
      <w:sz w:val="17"/>
      <w:szCs w:val="17"/>
      <w:shd w:val="clear" w:color="auto" w:fill="FFFFFF"/>
      <w:lang w:val="uk-UA"/>
    </w:rPr>
  </w:style>
  <w:style w:type="paragraph" w:customStyle="1" w:styleId="20">
    <w:name w:val="Основной текст (2)"/>
    <w:basedOn w:val="a"/>
    <w:link w:val="2"/>
    <w:rsid w:val="005C1508"/>
    <w:pPr>
      <w:widowControl w:val="0"/>
      <w:shd w:val="clear" w:color="auto" w:fill="FFFFFF"/>
      <w:spacing w:after="0" w:line="230" w:lineRule="exact"/>
      <w:jc w:val="center"/>
    </w:pPr>
    <w:rPr>
      <w:rFonts w:ascii="Times New Roman" w:eastAsia="Times New Roman" w:hAnsi="Times New Roman" w:cs="Times New Roman"/>
      <w:b/>
      <w:bCs/>
      <w:spacing w:val="12"/>
      <w:sz w:val="17"/>
      <w:szCs w:val="17"/>
    </w:rPr>
  </w:style>
  <w:style w:type="paragraph" w:customStyle="1" w:styleId="1">
    <w:name w:val="Основной текст1"/>
    <w:basedOn w:val="a"/>
    <w:link w:val="a3"/>
    <w:rsid w:val="005C1508"/>
    <w:pPr>
      <w:widowControl w:val="0"/>
      <w:shd w:val="clear" w:color="auto" w:fill="FFFFFF"/>
      <w:spacing w:after="0" w:line="230" w:lineRule="exact"/>
      <w:jc w:val="both"/>
    </w:pPr>
    <w:rPr>
      <w:rFonts w:ascii="Times New Roman" w:eastAsia="Times New Roman" w:hAnsi="Times New Roman" w:cs="Times New Roman"/>
      <w:spacing w:val="6"/>
      <w:sz w:val="17"/>
      <w:szCs w:val="17"/>
    </w:rPr>
  </w:style>
  <w:style w:type="character" w:customStyle="1" w:styleId="3">
    <w:name w:val="Основной текст (3)_"/>
    <w:basedOn w:val="a0"/>
    <w:link w:val="30"/>
    <w:rsid w:val="005C1508"/>
    <w:rPr>
      <w:rFonts w:ascii="Times New Roman" w:eastAsia="Times New Roman" w:hAnsi="Times New Roman" w:cs="Times New Roman"/>
      <w:i/>
      <w:iCs/>
      <w:sz w:val="17"/>
      <w:szCs w:val="17"/>
      <w:shd w:val="clear" w:color="auto" w:fill="FFFFFF"/>
    </w:rPr>
  </w:style>
  <w:style w:type="paragraph" w:customStyle="1" w:styleId="30">
    <w:name w:val="Основной текст (3)"/>
    <w:basedOn w:val="a"/>
    <w:link w:val="3"/>
    <w:rsid w:val="005C1508"/>
    <w:pPr>
      <w:widowControl w:val="0"/>
      <w:shd w:val="clear" w:color="auto" w:fill="FFFFFF"/>
      <w:spacing w:before="240" w:after="240" w:line="226" w:lineRule="exact"/>
      <w:jc w:val="both"/>
    </w:pPr>
    <w:rPr>
      <w:rFonts w:ascii="Times New Roman" w:eastAsia="Times New Roman" w:hAnsi="Times New Roman" w:cs="Times New Roman"/>
      <w:i/>
      <w:iCs/>
      <w:sz w:val="17"/>
      <w:szCs w:val="17"/>
    </w:rPr>
  </w:style>
  <w:style w:type="character" w:customStyle="1" w:styleId="40pt">
    <w:name w:val="Основной текст (4) + Не полужирный;Интервал 0 pt"/>
    <w:basedOn w:val="a0"/>
    <w:rsid w:val="005C1508"/>
    <w:rPr>
      <w:rFonts w:ascii="Times New Roman" w:eastAsia="Times New Roman" w:hAnsi="Times New Roman" w:cs="Times New Roman"/>
      <w:b/>
      <w:bCs/>
      <w:i w:val="0"/>
      <w:iCs w:val="0"/>
      <w:smallCaps w:val="0"/>
      <w:strike w:val="0"/>
      <w:color w:val="000000"/>
      <w:spacing w:val="6"/>
      <w:w w:val="100"/>
      <w:position w:val="0"/>
      <w:sz w:val="17"/>
      <w:szCs w:val="17"/>
      <w:u w:val="none"/>
      <w:lang w:val="uk-UA"/>
    </w:rPr>
  </w:style>
  <w:style w:type="character" w:customStyle="1" w:styleId="4">
    <w:name w:val="Основной текст (4)_"/>
    <w:basedOn w:val="a0"/>
    <w:link w:val="40"/>
    <w:rsid w:val="005C1508"/>
    <w:rPr>
      <w:rFonts w:ascii="Times New Roman" w:eastAsia="Times New Roman" w:hAnsi="Times New Roman" w:cs="Times New Roman"/>
      <w:b/>
      <w:bCs/>
      <w:spacing w:val="9"/>
      <w:sz w:val="17"/>
      <w:szCs w:val="17"/>
      <w:shd w:val="clear" w:color="auto" w:fill="FFFFFF"/>
    </w:rPr>
  </w:style>
  <w:style w:type="paragraph" w:customStyle="1" w:styleId="40">
    <w:name w:val="Основной текст (4)"/>
    <w:basedOn w:val="a"/>
    <w:link w:val="4"/>
    <w:rsid w:val="005C1508"/>
    <w:pPr>
      <w:widowControl w:val="0"/>
      <w:shd w:val="clear" w:color="auto" w:fill="FFFFFF"/>
      <w:spacing w:before="240" w:after="240" w:line="226" w:lineRule="exact"/>
      <w:jc w:val="both"/>
    </w:pPr>
    <w:rPr>
      <w:rFonts w:ascii="Times New Roman" w:eastAsia="Times New Roman" w:hAnsi="Times New Roman" w:cs="Times New Roman"/>
      <w:b/>
      <w:bCs/>
      <w:spacing w:val="9"/>
      <w:sz w:val="17"/>
      <w:szCs w:val="17"/>
    </w:rPr>
  </w:style>
  <w:style w:type="character" w:customStyle="1" w:styleId="0pt0">
    <w:name w:val="Основной текст + Курсив;Интервал 0 pt"/>
    <w:basedOn w:val="a3"/>
    <w:rsid w:val="005C1508"/>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uk-UA"/>
    </w:rPr>
  </w:style>
  <w:style w:type="character" w:customStyle="1" w:styleId="95pt0pt80">
    <w:name w:val="Основной текст + 9;5 pt;Интервал 0 pt;Масштаб 80%"/>
    <w:basedOn w:val="a3"/>
    <w:rsid w:val="005C1508"/>
    <w:rPr>
      <w:rFonts w:ascii="Times New Roman" w:eastAsia="Times New Roman" w:hAnsi="Times New Roman" w:cs="Times New Roman"/>
      <w:b w:val="0"/>
      <w:bCs w:val="0"/>
      <w:i w:val="0"/>
      <w:iCs w:val="0"/>
      <w:smallCaps w:val="0"/>
      <w:strike w:val="0"/>
      <w:color w:val="000000"/>
      <w:spacing w:val="7"/>
      <w:w w:val="80"/>
      <w:position w:val="0"/>
      <w:sz w:val="19"/>
      <w:szCs w:val="19"/>
      <w:u w:val="none"/>
      <w:shd w:val="clear" w:color="auto" w:fill="FFFFFF"/>
      <w:lang w:val="uk-UA"/>
    </w:rPr>
  </w:style>
  <w:style w:type="character" w:customStyle="1" w:styleId="9pt0pt">
    <w:name w:val="Основной текст + 9 pt;Полужирный;Интервал 0 pt"/>
    <w:basedOn w:val="a3"/>
    <w:rsid w:val="005C1508"/>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uk-UA"/>
    </w:rPr>
  </w:style>
  <w:style w:type="character" w:customStyle="1" w:styleId="10">
    <w:name w:val="Заголовок №1_"/>
    <w:basedOn w:val="a0"/>
    <w:link w:val="11"/>
    <w:rsid w:val="005C1508"/>
    <w:rPr>
      <w:rFonts w:ascii="Times New Roman" w:eastAsia="Times New Roman" w:hAnsi="Times New Roman" w:cs="Times New Roman"/>
      <w:spacing w:val="6"/>
      <w:sz w:val="17"/>
      <w:szCs w:val="17"/>
      <w:shd w:val="clear" w:color="auto" w:fill="FFFFFF"/>
    </w:rPr>
  </w:style>
  <w:style w:type="paragraph" w:customStyle="1" w:styleId="11">
    <w:name w:val="Заголовок №1"/>
    <w:basedOn w:val="a"/>
    <w:link w:val="10"/>
    <w:rsid w:val="005C1508"/>
    <w:pPr>
      <w:widowControl w:val="0"/>
      <w:shd w:val="clear" w:color="auto" w:fill="FFFFFF"/>
      <w:spacing w:before="180" w:after="180" w:line="0" w:lineRule="atLeast"/>
      <w:outlineLvl w:val="0"/>
    </w:pPr>
    <w:rPr>
      <w:rFonts w:ascii="Times New Roman" w:eastAsia="Times New Roman" w:hAnsi="Times New Roman" w:cs="Times New Roman"/>
      <w:spacing w:val="6"/>
      <w:sz w:val="17"/>
      <w:szCs w:val="17"/>
    </w:rPr>
  </w:style>
  <w:style w:type="paragraph" w:styleId="a4">
    <w:name w:val="header"/>
    <w:basedOn w:val="a"/>
    <w:link w:val="a5"/>
    <w:uiPriority w:val="99"/>
    <w:semiHidden/>
    <w:unhideWhenUsed/>
    <w:rsid w:val="003A458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A458B"/>
  </w:style>
  <w:style w:type="paragraph" w:styleId="a6">
    <w:name w:val="footer"/>
    <w:basedOn w:val="a"/>
    <w:link w:val="a7"/>
    <w:uiPriority w:val="99"/>
    <w:unhideWhenUsed/>
    <w:rsid w:val="003A458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A458B"/>
  </w:style>
  <w:style w:type="table" w:styleId="a8">
    <w:name w:val="Table Grid"/>
    <w:basedOn w:val="a1"/>
    <w:rsid w:val="00B847FA"/>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100753">
      <w:bodyDiv w:val="1"/>
      <w:marLeft w:val="0"/>
      <w:marRight w:val="0"/>
      <w:marTop w:val="0"/>
      <w:marBottom w:val="0"/>
      <w:divBdr>
        <w:top w:val="none" w:sz="0" w:space="0" w:color="auto"/>
        <w:left w:val="none" w:sz="0" w:space="0" w:color="auto"/>
        <w:bottom w:val="none" w:sz="0" w:space="0" w:color="auto"/>
        <w:right w:val="none" w:sz="0" w:space="0" w:color="auto"/>
      </w:divBdr>
    </w:div>
    <w:div w:id="22075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3</Pages>
  <Words>1253</Words>
  <Characters>7146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25</cp:revision>
  <dcterms:created xsi:type="dcterms:W3CDTF">2023-09-15T07:11:00Z</dcterms:created>
  <dcterms:modified xsi:type="dcterms:W3CDTF">2025-02-25T09:40:00Z</dcterms:modified>
</cp:coreProperties>
</file>